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EA31A" w14:textId="77777777" w:rsidR="008054E3" w:rsidRPr="00B57DA5" w:rsidRDefault="00C20613" w:rsidP="00506208">
      <w:pPr>
        <w:pStyle w:val="HeadingMajor"/>
        <w:spacing w:after="60"/>
        <w:rPr>
          <w:color w:val="00B050"/>
          <w:sz w:val="28"/>
          <w:szCs w:val="28"/>
        </w:rPr>
      </w:pPr>
      <w:r w:rsidRPr="00B57DA5">
        <w:rPr>
          <w:color w:val="00B050"/>
          <w:sz w:val="28"/>
          <w:szCs w:val="28"/>
        </w:rPr>
        <w:t>LMusTCL Course</w:t>
      </w:r>
    </w:p>
    <w:p w14:paraId="05A3FB02" w14:textId="77777777" w:rsidR="00C20613" w:rsidRDefault="00C20613" w:rsidP="00C20613">
      <w:pPr>
        <w:pStyle w:val="BodyText"/>
        <w:rPr>
          <w:sz w:val="2"/>
        </w:rPr>
      </w:pPr>
    </w:p>
    <w:p w14:paraId="7EE13831" w14:textId="77777777" w:rsidR="00C20613" w:rsidRPr="00466001" w:rsidRDefault="00C20613" w:rsidP="00C20613">
      <w:pPr>
        <w:jc w:val="center"/>
        <w:rPr>
          <w:b/>
          <w:color w:val="FF0000"/>
          <w:sz w:val="26"/>
          <w:szCs w:val="26"/>
        </w:rPr>
      </w:pPr>
      <w:r w:rsidRPr="00466001">
        <w:rPr>
          <w:b/>
          <w:color w:val="FF0000"/>
          <w:sz w:val="26"/>
          <w:szCs w:val="26"/>
        </w:rPr>
        <w:t>REGISTRATION FORM</w:t>
      </w:r>
    </w:p>
    <w:p w14:paraId="2135A00C" w14:textId="77777777" w:rsidR="00C20613" w:rsidRPr="00255DE0" w:rsidRDefault="00C20613" w:rsidP="00C20613">
      <w:pPr>
        <w:jc w:val="center"/>
        <w:rPr>
          <w:b/>
          <w:sz w:val="18"/>
          <w:szCs w:val="18"/>
        </w:rPr>
      </w:pPr>
    </w:p>
    <w:p w14:paraId="2149A3BC" w14:textId="77777777" w:rsidR="000F124A" w:rsidRDefault="000F124A" w:rsidP="000F124A">
      <w:r>
        <w:t>There are three ways of registering:</w:t>
      </w:r>
    </w:p>
    <w:p w14:paraId="211B1FB1" w14:textId="77777777" w:rsidR="00967A59" w:rsidRPr="00EF3BF6" w:rsidRDefault="00967A59" w:rsidP="00967A59">
      <w:pPr>
        <w:pStyle w:val="Numbering"/>
        <w:rPr>
          <w:sz w:val="22"/>
          <w:szCs w:val="22"/>
        </w:rPr>
      </w:pPr>
      <w:r w:rsidRPr="00EF3BF6">
        <w:rPr>
          <w:sz w:val="22"/>
          <w:szCs w:val="22"/>
        </w:rPr>
        <w:t xml:space="preserve">Print the form, fill it out, then scan it and email it to </w:t>
      </w:r>
      <w:hyperlink r:id="rId8" w:history="1">
        <w:r w:rsidRPr="00EF3BF6">
          <w:rPr>
            <w:rStyle w:val="Hyperlink"/>
            <w:sz w:val="22"/>
            <w:szCs w:val="22"/>
          </w:rPr>
          <w:t>bruce@mediantstudies.co.nz</w:t>
        </w:r>
      </w:hyperlink>
    </w:p>
    <w:p w14:paraId="289B8C37" w14:textId="77777777" w:rsidR="00967A59" w:rsidRPr="00EF3BF6" w:rsidRDefault="00967A59" w:rsidP="00967A59">
      <w:pPr>
        <w:pStyle w:val="Numbering"/>
        <w:rPr>
          <w:sz w:val="22"/>
          <w:szCs w:val="22"/>
        </w:rPr>
      </w:pPr>
      <w:r w:rsidRPr="00EF3BF6">
        <w:rPr>
          <w:sz w:val="22"/>
          <w:szCs w:val="22"/>
        </w:rPr>
        <w:t xml:space="preserve">Fill in the form, save it, and attach it to an email to </w:t>
      </w:r>
      <w:hyperlink r:id="rId9" w:history="1">
        <w:r w:rsidRPr="00EF3BF6">
          <w:rPr>
            <w:rStyle w:val="Hyperlink"/>
            <w:sz w:val="22"/>
            <w:szCs w:val="22"/>
          </w:rPr>
          <w:t>bruce@mediantstudies.co.nz</w:t>
        </w:r>
      </w:hyperlink>
      <w:r w:rsidRPr="00EF3BF6">
        <w:rPr>
          <w:sz w:val="22"/>
          <w:szCs w:val="22"/>
        </w:rPr>
        <w:t>.</w:t>
      </w:r>
    </w:p>
    <w:p w14:paraId="725ED552" w14:textId="77777777" w:rsidR="00967A59" w:rsidRPr="00EF3BF6" w:rsidRDefault="00967A59" w:rsidP="00967A59">
      <w:pPr>
        <w:pStyle w:val="Numbering"/>
        <w:numPr>
          <w:ilvl w:val="0"/>
          <w:numId w:val="3"/>
        </w:numPr>
        <w:rPr>
          <w:sz w:val="22"/>
          <w:szCs w:val="22"/>
        </w:rPr>
      </w:pPr>
      <w:r w:rsidRPr="00EF3BF6">
        <w:rPr>
          <w:sz w:val="22"/>
          <w:szCs w:val="22"/>
        </w:rPr>
        <w:t xml:space="preserve">Send the details as text in an email to </w:t>
      </w:r>
      <w:hyperlink r:id="rId10" w:history="1">
        <w:r w:rsidRPr="00EF3BF6">
          <w:rPr>
            <w:rStyle w:val="Hyperlink"/>
            <w:sz w:val="22"/>
            <w:szCs w:val="22"/>
          </w:rPr>
          <w:t>bruce@mediantstudies.co.nz</w:t>
        </w:r>
      </w:hyperlink>
      <w:r w:rsidRPr="00EF3BF6">
        <w:rPr>
          <w:sz w:val="22"/>
          <w:szCs w:val="22"/>
        </w:rPr>
        <w:t xml:space="preserve">. </w:t>
      </w:r>
    </w:p>
    <w:p w14:paraId="3B2AA599" w14:textId="77777777" w:rsidR="00A05296" w:rsidRPr="00A05296" w:rsidRDefault="00A05296" w:rsidP="00A05296">
      <w:pPr>
        <w:rPr>
          <w:sz w:val="8"/>
          <w:szCs w:val="8"/>
        </w:rPr>
      </w:pPr>
    </w:p>
    <w:p w14:paraId="6E1FAD54" w14:textId="77777777" w:rsidR="00C20613" w:rsidRDefault="00C20613" w:rsidP="00C20613">
      <w:pPr>
        <w:rPr>
          <w:b/>
        </w:rPr>
      </w:pPr>
      <w:r>
        <w:rPr>
          <w:b/>
        </w:rPr>
        <w:t xml:space="preserve">Mr/Mrs/Miss/Ms  ………………….……………………….……   Phone:  ……………. </w:t>
      </w:r>
    </w:p>
    <w:p w14:paraId="50496C0C" w14:textId="77777777" w:rsidR="00C20613" w:rsidRDefault="00C20613" w:rsidP="00C20613">
      <w:pPr>
        <w:rPr>
          <w:b/>
          <w:sz w:val="2"/>
        </w:rPr>
      </w:pPr>
    </w:p>
    <w:p w14:paraId="2BC2DE01" w14:textId="77777777" w:rsidR="00C20613" w:rsidRDefault="00C20613" w:rsidP="00C20613">
      <w:pPr>
        <w:rPr>
          <w:sz w:val="12"/>
        </w:rPr>
      </w:pPr>
    </w:p>
    <w:p w14:paraId="6DCB9770" w14:textId="77777777" w:rsidR="00C20613" w:rsidRDefault="00C20613" w:rsidP="00C20613">
      <w:pPr>
        <w:rPr>
          <w:b/>
        </w:rPr>
      </w:pPr>
      <w:r>
        <w:rPr>
          <w:b/>
        </w:rPr>
        <w:t>Address:  .………………………………………………….………………………….……………….……</w:t>
      </w:r>
    </w:p>
    <w:p w14:paraId="367DA40A" w14:textId="77777777" w:rsidR="00C20613" w:rsidRDefault="00C20613" w:rsidP="00C20613">
      <w:pPr>
        <w:rPr>
          <w:b/>
          <w:sz w:val="2"/>
        </w:rPr>
      </w:pPr>
    </w:p>
    <w:p w14:paraId="0D0AF352" w14:textId="77777777" w:rsidR="00C20613" w:rsidRPr="00A05296" w:rsidRDefault="00C20613" w:rsidP="00C20613">
      <w:pPr>
        <w:rPr>
          <w:sz w:val="8"/>
          <w:szCs w:val="8"/>
        </w:rPr>
      </w:pPr>
    </w:p>
    <w:p w14:paraId="7825428A" w14:textId="77777777" w:rsidR="00C20613" w:rsidRDefault="00967A59" w:rsidP="00C20613">
      <w:pPr>
        <w:rPr>
          <w:b/>
        </w:rPr>
      </w:pPr>
      <w:r>
        <w:rPr>
          <w:b/>
        </w:rPr>
        <w:t>………………………………</w:t>
      </w:r>
      <w:r w:rsidR="00C20613">
        <w:rPr>
          <w:b/>
        </w:rPr>
        <w:t>….………   Email</w:t>
      </w:r>
      <w:r>
        <w:rPr>
          <w:b/>
        </w:rPr>
        <w:t xml:space="preserve"> address:  ………………………………………………</w:t>
      </w:r>
    </w:p>
    <w:p w14:paraId="48769959" w14:textId="77777777" w:rsidR="00C20613" w:rsidRDefault="00C20613" w:rsidP="00C20613">
      <w:pPr>
        <w:rPr>
          <w:b/>
          <w:sz w:val="4"/>
        </w:rPr>
      </w:pPr>
    </w:p>
    <w:p w14:paraId="08E5D6DC" w14:textId="77777777" w:rsidR="00C20613" w:rsidRDefault="00C20613" w:rsidP="00C20613">
      <w:pPr>
        <w:rPr>
          <w:b/>
          <w:sz w:val="4"/>
        </w:rPr>
      </w:pPr>
    </w:p>
    <w:p w14:paraId="74705C22" w14:textId="77777777" w:rsidR="000F124A" w:rsidRDefault="00C20613" w:rsidP="00C20613">
      <w:r w:rsidRPr="00C20613">
        <w:t xml:space="preserve">Please enter the fees you are paying in the right hand column, and enter the total in the grey box.  </w:t>
      </w:r>
    </w:p>
    <w:p w14:paraId="158B769F" w14:textId="77777777" w:rsidR="0002623B" w:rsidRPr="00845B7A" w:rsidRDefault="0002623B" w:rsidP="0002623B">
      <w:pPr>
        <w:tabs>
          <w:tab w:val="left" w:pos="4253"/>
          <w:tab w:val="left" w:pos="5954"/>
        </w:tabs>
        <w:jc w:val="center"/>
        <w:rPr>
          <w:rFonts w:ascii="Arial" w:hAnsi="Arial" w:cs="Arial"/>
          <w:color w:val="FF0000"/>
        </w:rPr>
      </w:pPr>
      <w:r w:rsidRPr="00845B7A">
        <w:rPr>
          <w:rFonts w:ascii="Arial" w:hAnsi="Arial" w:cs="Arial"/>
          <w:color w:val="FF0000"/>
        </w:rPr>
        <w:t>Prices quoted are in New Zealand Dollars.</w:t>
      </w:r>
    </w:p>
    <w:p w14:paraId="22526564" w14:textId="77777777" w:rsidR="00C20613" w:rsidRPr="00F83ED7" w:rsidRDefault="00000000" w:rsidP="00C20613">
      <w:pPr>
        <w:rPr>
          <w:sz w:val="8"/>
          <w:szCs w:val="8"/>
        </w:rPr>
      </w:pPr>
      <w:r>
        <w:rPr>
          <w:noProof/>
          <w:sz w:val="8"/>
          <w:szCs w:val="8"/>
        </w:rPr>
        <w:pict w14:anchorId="137C6DA2">
          <v:shapetype id="_x0000_t202" coordsize="21600,21600" o:spt="202" path="m,l,21600r21600,l21600,xe">
            <v:stroke joinstyle="miter"/>
            <v:path gradientshapeok="t" o:connecttype="rect"/>
          </v:shapetype>
          <v:shape id="_x0000_s1028" type="#_x0000_t202" style="position:absolute;left:0;text-align:left;margin-left:311.45pt;margin-top:20.9pt;width:190.5pt;height:177.75pt;z-index:2" strokecolor="#823b0b" strokeweight="3.25pt">
            <v:stroke r:id="rId11" o:title="" filltype="pattern" linestyle="thinThick"/>
            <v:textbox>
              <w:txbxContent>
                <w:p w14:paraId="5F206F15" w14:textId="77777777" w:rsidR="003079D6" w:rsidRPr="00377A26" w:rsidRDefault="009A5A35">
                  <w:pPr>
                    <w:rPr>
                      <w:color w:val="833C0B"/>
                      <w:sz w:val="22"/>
                      <w:szCs w:val="22"/>
                    </w:rPr>
                  </w:pPr>
                  <w:r w:rsidRPr="00377A26">
                    <w:rPr>
                      <w:color w:val="833C0B"/>
                      <w:sz w:val="22"/>
                      <w:szCs w:val="22"/>
                    </w:rPr>
                    <w:t>The limited amount of income derived from providing notes on the set work has not justified the amount of time spent producing them;  so the set work module</w:t>
                  </w:r>
                  <w:r w:rsidR="00975867" w:rsidRPr="00377A26">
                    <w:rPr>
                      <w:color w:val="833C0B"/>
                      <w:sz w:val="22"/>
                      <w:szCs w:val="22"/>
                    </w:rPr>
                    <w:t xml:space="preserve"> has been discontinued</w:t>
                  </w:r>
                  <w:r w:rsidRPr="00377A26">
                    <w:rPr>
                      <w:color w:val="833C0B"/>
                      <w:sz w:val="22"/>
                      <w:szCs w:val="22"/>
                    </w:rPr>
                    <w:t>.</w:t>
                  </w:r>
                </w:p>
                <w:p w14:paraId="7A526EA3" w14:textId="77777777" w:rsidR="009A5A35" w:rsidRPr="00377A26" w:rsidRDefault="009A5A35">
                  <w:pPr>
                    <w:rPr>
                      <w:color w:val="833C0B"/>
                      <w:sz w:val="22"/>
                      <w:szCs w:val="22"/>
                    </w:rPr>
                  </w:pPr>
                  <w:r w:rsidRPr="00377A26">
                    <w:rPr>
                      <w:color w:val="833C0B"/>
                      <w:sz w:val="22"/>
                      <w:szCs w:val="22"/>
                    </w:rPr>
                    <w:t xml:space="preserve">However extra resources have been added to the Advanced Theory and Musical Styles modules, and an essay-writing module has been added to the course, so that students gain the skills and knowledge required to carry out their own analysis and write the essays required. </w:t>
                  </w:r>
                </w:p>
              </w:txbxContent>
            </v:textbox>
          </v:shape>
        </w:pict>
      </w:r>
    </w:p>
    <w:tbl>
      <w:tblPr>
        <w:tblW w:w="510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19"/>
        <w:gridCol w:w="992"/>
        <w:gridCol w:w="992"/>
      </w:tblGrid>
      <w:tr w:rsidR="00C20613" w:rsidRPr="00C20613" w14:paraId="57B62F3C" w14:textId="77777777" w:rsidTr="007029F2">
        <w:tc>
          <w:tcPr>
            <w:tcW w:w="3119" w:type="dxa"/>
            <w:tcBorders>
              <w:top w:val="single" w:sz="12" w:space="0" w:color="7030A0"/>
              <w:left w:val="single" w:sz="12" w:space="0" w:color="7030A0"/>
            </w:tcBorders>
          </w:tcPr>
          <w:p w14:paraId="4E086693" w14:textId="77777777" w:rsidR="00C20613" w:rsidRPr="009A5A35" w:rsidRDefault="00697831" w:rsidP="007C06A6">
            <w:pPr>
              <w:spacing w:before="60"/>
              <w:rPr>
                <w:color w:val="7030A0"/>
              </w:rPr>
            </w:pPr>
            <w:r w:rsidRPr="009A5A35">
              <w:rPr>
                <w:color w:val="7030A0"/>
              </w:rPr>
              <w:t xml:space="preserve">1. </w:t>
            </w:r>
            <w:r w:rsidR="00C067B5" w:rsidRPr="009A5A35">
              <w:rPr>
                <w:color w:val="7030A0"/>
              </w:rPr>
              <w:t xml:space="preserve">Advanced </w:t>
            </w:r>
            <w:r w:rsidR="00CE31BD" w:rsidRPr="009A5A35">
              <w:rPr>
                <w:color w:val="7030A0"/>
              </w:rPr>
              <w:t>Theory</w:t>
            </w:r>
          </w:p>
        </w:tc>
        <w:tc>
          <w:tcPr>
            <w:tcW w:w="992" w:type="dxa"/>
            <w:tcBorders>
              <w:top w:val="single" w:sz="12" w:space="0" w:color="7030A0"/>
            </w:tcBorders>
          </w:tcPr>
          <w:p w14:paraId="3353E68D" w14:textId="77777777" w:rsidR="00C20613" w:rsidRPr="00C20613" w:rsidRDefault="001A7C19" w:rsidP="007C06A6">
            <w:pPr>
              <w:spacing w:before="60"/>
              <w:jc w:val="right"/>
            </w:pPr>
            <w:r>
              <w:t>1</w:t>
            </w:r>
            <w:r w:rsidR="00E1404A">
              <w:t>55</w:t>
            </w:r>
            <w:r w:rsidR="00CE5D1C">
              <w:t>.00</w:t>
            </w:r>
          </w:p>
        </w:tc>
        <w:tc>
          <w:tcPr>
            <w:tcW w:w="992" w:type="dxa"/>
            <w:tcBorders>
              <w:top w:val="single" w:sz="12" w:space="0" w:color="7030A0"/>
              <w:right w:val="single" w:sz="12" w:space="0" w:color="7030A0"/>
            </w:tcBorders>
          </w:tcPr>
          <w:p w14:paraId="34C07E33" w14:textId="77777777" w:rsidR="00C20613" w:rsidRPr="00C20613" w:rsidRDefault="00C20613" w:rsidP="007C06A6">
            <w:pPr>
              <w:spacing w:before="60"/>
              <w:jc w:val="right"/>
            </w:pPr>
          </w:p>
        </w:tc>
      </w:tr>
      <w:tr w:rsidR="00CE5D1C" w:rsidRPr="00C20613" w14:paraId="4F36CA63" w14:textId="77777777" w:rsidTr="007029F2">
        <w:tc>
          <w:tcPr>
            <w:tcW w:w="3119" w:type="dxa"/>
            <w:tcBorders>
              <w:left w:val="single" w:sz="12" w:space="0" w:color="7030A0"/>
            </w:tcBorders>
          </w:tcPr>
          <w:p w14:paraId="033F004B" w14:textId="77777777" w:rsidR="00CE5D1C" w:rsidRPr="009A5A35" w:rsidRDefault="00697831" w:rsidP="007C06A6">
            <w:pPr>
              <w:spacing w:before="60"/>
              <w:rPr>
                <w:color w:val="7030A0"/>
              </w:rPr>
            </w:pPr>
            <w:r w:rsidRPr="009A5A35">
              <w:rPr>
                <w:color w:val="7030A0"/>
              </w:rPr>
              <w:t xml:space="preserve">2. </w:t>
            </w:r>
            <w:r w:rsidR="00CE5D1C" w:rsidRPr="009A5A35">
              <w:rPr>
                <w:color w:val="7030A0"/>
              </w:rPr>
              <w:t>Musical Style</w:t>
            </w:r>
            <w:r w:rsidR="00A90155" w:rsidRPr="009A5A35">
              <w:rPr>
                <w:color w:val="7030A0"/>
              </w:rPr>
              <w:t>s</w:t>
            </w:r>
          </w:p>
        </w:tc>
        <w:tc>
          <w:tcPr>
            <w:tcW w:w="992" w:type="dxa"/>
            <w:tcBorders>
              <w:bottom w:val="single" w:sz="6" w:space="0" w:color="000000"/>
            </w:tcBorders>
          </w:tcPr>
          <w:p w14:paraId="22FAFB83" w14:textId="77777777" w:rsidR="00CE5D1C" w:rsidRPr="00C20613" w:rsidRDefault="003346C0" w:rsidP="007C06A6">
            <w:pPr>
              <w:spacing w:before="60"/>
              <w:jc w:val="right"/>
            </w:pPr>
            <w:r>
              <w:t>3</w:t>
            </w:r>
            <w:r w:rsidR="008F36ED">
              <w:t>9</w:t>
            </w:r>
            <w:r w:rsidR="00B71639">
              <w:t>5</w:t>
            </w:r>
            <w:r w:rsidR="00CE5D1C" w:rsidRPr="00C20613">
              <w:t>.00</w:t>
            </w:r>
          </w:p>
        </w:tc>
        <w:tc>
          <w:tcPr>
            <w:tcW w:w="992" w:type="dxa"/>
            <w:tcBorders>
              <w:bottom w:val="single" w:sz="6" w:space="0" w:color="000000"/>
              <w:right w:val="single" w:sz="12" w:space="0" w:color="7030A0"/>
            </w:tcBorders>
          </w:tcPr>
          <w:p w14:paraId="118FA843" w14:textId="77777777" w:rsidR="00CE5D1C" w:rsidRPr="00C20613" w:rsidRDefault="00CE5D1C" w:rsidP="007C06A6">
            <w:pPr>
              <w:spacing w:before="60"/>
              <w:jc w:val="right"/>
            </w:pPr>
          </w:p>
        </w:tc>
      </w:tr>
      <w:tr w:rsidR="00A90155" w:rsidRPr="00C20613" w14:paraId="59314688" w14:textId="77777777" w:rsidTr="007029F2">
        <w:tc>
          <w:tcPr>
            <w:tcW w:w="3119" w:type="dxa"/>
            <w:tcBorders>
              <w:left w:val="single" w:sz="12" w:space="0" w:color="7030A0"/>
            </w:tcBorders>
          </w:tcPr>
          <w:p w14:paraId="03FF0CB6" w14:textId="77777777" w:rsidR="00A90155" w:rsidRPr="009A5A35" w:rsidRDefault="00A90155" w:rsidP="007C06A6">
            <w:pPr>
              <w:spacing w:before="60"/>
              <w:jc w:val="left"/>
              <w:rPr>
                <w:color w:val="7030A0"/>
              </w:rPr>
            </w:pPr>
            <w:r w:rsidRPr="009A5A35">
              <w:rPr>
                <w:color w:val="7030A0"/>
              </w:rPr>
              <w:t xml:space="preserve">3. </w:t>
            </w:r>
            <w:r w:rsidR="00EB4021" w:rsidRPr="009A5A35">
              <w:rPr>
                <w:color w:val="7030A0"/>
              </w:rPr>
              <w:t>String Quartet</w:t>
            </w:r>
          </w:p>
          <w:p w14:paraId="6A97664D" w14:textId="77777777" w:rsidR="007C06A6" w:rsidRPr="009A5A35" w:rsidRDefault="00F83ED7" w:rsidP="007C06A6">
            <w:pPr>
              <w:spacing w:before="60"/>
              <w:jc w:val="left"/>
              <w:rPr>
                <w:color w:val="7030A0"/>
              </w:rPr>
            </w:pPr>
            <w:r w:rsidRPr="009A5A35">
              <w:rPr>
                <w:color w:val="7030A0"/>
              </w:rPr>
              <w:t xml:space="preserve">    </w:t>
            </w:r>
            <w:r w:rsidR="007C06A6" w:rsidRPr="009A5A35">
              <w:rPr>
                <w:color w:val="7030A0"/>
              </w:rPr>
              <w:t>Piano Variations</w:t>
            </w:r>
          </w:p>
          <w:p w14:paraId="4D3C7D0D" w14:textId="4A97FBF3" w:rsidR="00F83ED7" w:rsidRPr="009A5A35" w:rsidRDefault="007C06A6" w:rsidP="007C06A6">
            <w:pPr>
              <w:spacing w:before="60"/>
              <w:jc w:val="left"/>
              <w:rPr>
                <w:color w:val="7030A0"/>
              </w:rPr>
            </w:pPr>
            <w:r w:rsidRPr="009A5A35">
              <w:rPr>
                <w:color w:val="7030A0"/>
              </w:rPr>
              <w:t xml:space="preserve">   </w:t>
            </w:r>
            <w:r w:rsidR="007029F2">
              <w:rPr>
                <w:color w:val="7030A0"/>
              </w:rPr>
              <w:t xml:space="preserve"> </w:t>
            </w:r>
            <w:r w:rsidR="00F83ED7" w:rsidRPr="009A5A35">
              <w:rPr>
                <w:color w:val="7030A0"/>
              </w:rPr>
              <w:t>Modern Orchestration</w:t>
            </w:r>
          </w:p>
        </w:tc>
        <w:tc>
          <w:tcPr>
            <w:tcW w:w="992" w:type="dxa"/>
            <w:tcBorders>
              <w:bottom w:val="single" w:sz="6" w:space="0" w:color="000000"/>
            </w:tcBorders>
            <w:shd w:val="clear" w:color="auto" w:fill="auto"/>
          </w:tcPr>
          <w:p w14:paraId="249636D6" w14:textId="77777777" w:rsidR="00A90155" w:rsidRDefault="00E1404A" w:rsidP="007C06A6">
            <w:pPr>
              <w:spacing w:before="60"/>
              <w:jc w:val="right"/>
            </w:pPr>
            <w:r>
              <w:t>87</w:t>
            </w:r>
            <w:r w:rsidR="00EB4021">
              <w:t>.00</w:t>
            </w:r>
          </w:p>
          <w:p w14:paraId="31C284C9" w14:textId="77777777" w:rsidR="007C06A6" w:rsidRDefault="007C06A6" w:rsidP="007C06A6">
            <w:pPr>
              <w:spacing w:before="60"/>
              <w:jc w:val="right"/>
            </w:pPr>
            <w:r>
              <w:t>85.00</w:t>
            </w:r>
          </w:p>
          <w:p w14:paraId="0E6CF315" w14:textId="77777777" w:rsidR="00F83ED7" w:rsidRDefault="00F83ED7" w:rsidP="007C06A6">
            <w:pPr>
              <w:spacing w:before="60"/>
              <w:jc w:val="right"/>
            </w:pPr>
            <w:r>
              <w:t>70.00</w:t>
            </w:r>
          </w:p>
        </w:tc>
        <w:tc>
          <w:tcPr>
            <w:tcW w:w="992" w:type="dxa"/>
            <w:tcBorders>
              <w:bottom w:val="single" w:sz="6" w:space="0" w:color="000000"/>
              <w:right w:val="single" w:sz="12" w:space="0" w:color="7030A0"/>
            </w:tcBorders>
            <w:shd w:val="clear" w:color="auto" w:fill="auto"/>
          </w:tcPr>
          <w:p w14:paraId="04B61ADD" w14:textId="77777777" w:rsidR="00A90155" w:rsidRPr="00C20613" w:rsidRDefault="00A90155" w:rsidP="007C06A6">
            <w:pPr>
              <w:spacing w:before="60"/>
              <w:jc w:val="right"/>
            </w:pPr>
          </w:p>
        </w:tc>
      </w:tr>
      <w:tr w:rsidR="00CE5D1C" w:rsidRPr="00C20613" w14:paraId="5AEF368C" w14:textId="77777777" w:rsidTr="007029F2">
        <w:tc>
          <w:tcPr>
            <w:tcW w:w="3119" w:type="dxa"/>
            <w:tcBorders>
              <w:left w:val="single" w:sz="12" w:space="0" w:color="7030A0"/>
            </w:tcBorders>
          </w:tcPr>
          <w:p w14:paraId="6CDC11BD" w14:textId="35045041" w:rsidR="007A62F8" w:rsidRDefault="00A90155" w:rsidP="00E50CFE">
            <w:pPr>
              <w:jc w:val="left"/>
              <w:rPr>
                <w:color w:val="7030A0"/>
              </w:rPr>
            </w:pPr>
            <w:r w:rsidRPr="009A5A35">
              <w:rPr>
                <w:color w:val="7030A0"/>
              </w:rPr>
              <w:t>4</w:t>
            </w:r>
            <w:r w:rsidR="00697831" w:rsidRPr="009A5A35">
              <w:rPr>
                <w:color w:val="7030A0"/>
              </w:rPr>
              <w:t xml:space="preserve">. </w:t>
            </w:r>
            <w:r w:rsidR="007A62F8" w:rsidRPr="009A5A35">
              <w:rPr>
                <w:color w:val="7030A0"/>
              </w:rPr>
              <w:t>Genre</w:t>
            </w:r>
            <w:r w:rsidR="00697831" w:rsidRPr="009A5A35">
              <w:rPr>
                <w:color w:val="7030A0"/>
              </w:rPr>
              <w:t xml:space="preserve">:  </w:t>
            </w:r>
            <w:r w:rsidR="007029F2">
              <w:rPr>
                <w:color w:val="7030A0"/>
              </w:rPr>
              <w:t>Chamber</w:t>
            </w:r>
            <w:r w:rsidR="002E4D30" w:rsidRPr="009A5A35">
              <w:rPr>
                <w:color w:val="7030A0"/>
              </w:rPr>
              <w:t xml:space="preserve"> music</w:t>
            </w:r>
          </w:p>
          <w:p w14:paraId="526BBCBA" w14:textId="31C9AB97" w:rsidR="00E50CFE" w:rsidRPr="009A5A35" w:rsidRDefault="00E50CFE" w:rsidP="00E50CFE">
            <w:pPr>
              <w:jc w:val="left"/>
              <w:rPr>
                <w:color w:val="7030A0"/>
              </w:rPr>
            </w:pPr>
            <w:r>
              <w:rPr>
                <w:color w:val="7030A0"/>
              </w:rPr>
              <w:t xml:space="preserve">    </w:t>
            </w:r>
            <w:r w:rsidR="00A63D17">
              <w:rPr>
                <w:color w:val="7030A0"/>
              </w:rPr>
              <w:t xml:space="preserve">             </w:t>
            </w:r>
            <w:r>
              <w:rPr>
                <w:color w:val="7030A0"/>
              </w:rPr>
              <w:t>Keyboard music</w:t>
            </w:r>
          </w:p>
        </w:tc>
        <w:tc>
          <w:tcPr>
            <w:tcW w:w="992" w:type="dxa"/>
            <w:tcBorders>
              <w:bottom w:val="single" w:sz="6" w:space="0" w:color="000000"/>
            </w:tcBorders>
            <w:shd w:val="clear" w:color="auto" w:fill="auto"/>
          </w:tcPr>
          <w:p w14:paraId="5D2131F5" w14:textId="207E2E1A" w:rsidR="00CE5D1C" w:rsidRDefault="00323541" w:rsidP="00E50CFE">
            <w:pPr>
              <w:jc w:val="right"/>
            </w:pPr>
            <w:r>
              <w:t>195</w:t>
            </w:r>
            <w:r w:rsidR="002E4D30">
              <w:t>.00</w:t>
            </w:r>
          </w:p>
          <w:p w14:paraId="0A3405F0" w14:textId="785C9972" w:rsidR="00E50CFE" w:rsidRPr="00C20613" w:rsidRDefault="00E50CFE" w:rsidP="00E50CFE">
            <w:pPr>
              <w:jc w:val="right"/>
            </w:pPr>
            <w:r>
              <w:t>1</w:t>
            </w:r>
            <w:r w:rsidR="00A804C7">
              <w:t>7</w:t>
            </w:r>
            <w:r>
              <w:t>0.00</w:t>
            </w:r>
          </w:p>
        </w:tc>
        <w:tc>
          <w:tcPr>
            <w:tcW w:w="992" w:type="dxa"/>
            <w:tcBorders>
              <w:bottom w:val="single" w:sz="6" w:space="0" w:color="000000"/>
              <w:right w:val="single" w:sz="12" w:space="0" w:color="7030A0"/>
            </w:tcBorders>
            <w:shd w:val="clear" w:color="auto" w:fill="auto"/>
          </w:tcPr>
          <w:p w14:paraId="08D47DEA" w14:textId="77777777" w:rsidR="00CE5D1C" w:rsidRPr="00C20613" w:rsidRDefault="00CE5D1C" w:rsidP="00E50CFE">
            <w:pPr>
              <w:jc w:val="right"/>
            </w:pPr>
          </w:p>
        </w:tc>
      </w:tr>
      <w:tr w:rsidR="00697831" w:rsidRPr="00E50CFE" w14:paraId="486B2095" w14:textId="77777777" w:rsidTr="007029F2">
        <w:tc>
          <w:tcPr>
            <w:tcW w:w="3119" w:type="dxa"/>
            <w:tcBorders>
              <w:left w:val="single" w:sz="12" w:space="0" w:color="7030A0"/>
            </w:tcBorders>
          </w:tcPr>
          <w:p w14:paraId="260C9012" w14:textId="70A87113" w:rsidR="00697831" w:rsidRPr="00E50CFE" w:rsidRDefault="00E50CFE" w:rsidP="00E50CFE">
            <w:pPr>
              <w:spacing w:line="216" w:lineRule="auto"/>
              <w:rPr>
                <w:color w:val="7030A0"/>
                <w:sz w:val="18"/>
                <w:szCs w:val="18"/>
              </w:rPr>
            </w:pPr>
            <w:r w:rsidRPr="00E50CFE">
              <w:rPr>
                <w:color w:val="7030A0"/>
                <w:sz w:val="18"/>
                <w:szCs w:val="18"/>
              </w:rPr>
              <w:t>5</w:t>
            </w:r>
            <w:r w:rsidR="00697831" w:rsidRPr="00E50CFE">
              <w:rPr>
                <w:color w:val="7030A0"/>
                <w:sz w:val="18"/>
                <w:szCs w:val="18"/>
              </w:rPr>
              <w:t>. Set work</w:t>
            </w:r>
            <w:r w:rsidR="00C77DDE" w:rsidRPr="00E50CFE">
              <w:rPr>
                <w:color w:val="7030A0"/>
                <w:sz w:val="18"/>
                <w:szCs w:val="18"/>
              </w:rPr>
              <w:t>:</w:t>
            </w:r>
            <w:r w:rsidR="00697831" w:rsidRPr="00E50CFE">
              <w:rPr>
                <w:color w:val="7030A0"/>
                <w:sz w:val="18"/>
                <w:szCs w:val="18"/>
              </w:rPr>
              <w:t xml:space="preserve"> </w:t>
            </w:r>
            <w:r w:rsidR="00FE0CD8" w:rsidRPr="00E50CFE">
              <w:rPr>
                <w:color w:val="7030A0"/>
                <w:sz w:val="18"/>
                <w:szCs w:val="18"/>
              </w:rPr>
              <w:t>not available</w:t>
            </w:r>
          </w:p>
        </w:tc>
        <w:tc>
          <w:tcPr>
            <w:tcW w:w="992" w:type="dxa"/>
            <w:tcBorders>
              <w:top w:val="single" w:sz="6" w:space="0" w:color="000000"/>
            </w:tcBorders>
            <w:shd w:val="clear" w:color="auto" w:fill="BFBFBF"/>
          </w:tcPr>
          <w:p w14:paraId="4AFFDC01" w14:textId="77777777" w:rsidR="00697831" w:rsidRPr="00E50CFE" w:rsidRDefault="00697831" w:rsidP="00E50CFE">
            <w:pPr>
              <w:spacing w:line="216" w:lineRule="auto"/>
              <w:jc w:val="right"/>
              <w:rPr>
                <w:sz w:val="18"/>
                <w:szCs w:val="18"/>
              </w:rPr>
            </w:pPr>
          </w:p>
        </w:tc>
        <w:tc>
          <w:tcPr>
            <w:tcW w:w="992" w:type="dxa"/>
            <w:tcBorders>
              <w:top w:val="single" w:sz="6" w:space="0" w:color="000000"/>
              <w:right w:val="single" w:sz="12" w:space="0" w:color="7030A0"/>
            </w:tcBorders>
            <w:shd w:val="clear" w:color="auto" w:fill="BFBFBF"/>
          </w:tcPr>
          <w:p w14:paraId="54A7E78E" w14:textId="77777777" w:rsidR="00697831" w:rsidRPr="00E50CFE" w:rsidRDefault="00697831" w:rsidP="00E50CFE">
            <w:pPr>
              <w:spacing w:line="216" w:lineRule="auto"/>
              <w:jc w:val="right"/>
              <w:rPr>
                <w:sz w:val="18"/>
                <w:szCs w:val="18"/>
              </w:rPr>
            </w:pPr>
          </w:p>
        </w:tc>
      </w:tr>
      <w:tr w:rsidR="00EF3BF6" w:rsidRPr="00C20613" w14:paraId="44DB9CF3" w14:textId="77777777" w:rsidTr="007029F2">
        <w:tc>
          <w:tcPr>
            <w:tcW w:w="3119" w:type="dxa"/>
            <w:tcBorders>
              <w:left w:val="single" w:sz="12" w:space="0" w:color="7030A0"/>
              <w:bottom w:val="nil"/>
            </w:tcBorders>
          </w:tcPr>
          <w:p w14:paraId="50CDC07B" w14:textId="65AE4E79" w:rsidR="00EF3BF6" w:rsidRPr="009A5A35" w:rsidRDefault="00E50CFE" w:rsidP="007C06A6">
            <w:pPr>
              <w:spacing w:before="60"/>
              <w:rPr>
                <w:color w:val="7030A0"/>
              </w:rPr>
            </w:pPr>
            <w:r>
              <w:rPr>
                <w:color w:val="7030A0"/>
              </w:rPr>
              <w:t>6</w:t>
            </w:r>
            <w:r w:rsidR="00EF3BF6" w:rsidRPr="009A5A35">
              <w:rPr>
                <w:color w:val="7030A0"/>
              </w:rPr>
              <w:t>. Essay-writing</w:t>
            </w:r>
          </w:p>
        </w:tc>
        <w:tc>
          <w:tcPr>
            <w:tcW w:w="992" w:type="dxa"/>
            <w:tcBorders>
              <w:bottom w:val="nil"/>
              <w:right w:val="nil"/>
            </w:tcBorders>
          </w:tcPr>
          <w:p w14:paraId="005E0C0C" w14:textId="77777777" w:rsidR="00EF3BF6" w:rsidRPr="00C20613" w:rsidRDefault="00EF3BF6" w:rsidP="007C06A6">
            <w:pPr>
              <w:spacing w:before="60"/>
              <w:jc w:val="right"/>
            </w:pPr>
            <w:r>
              <w:t>95.00</w:t>
            </w:r>
          </w:p>
        </w:tc>
        <w:tc>
          <w:tcPr>
            <w:tcW w:w="992" w:type="dxa"/>
            <w:tcBorders>
              <w:top w:val="single" w:sz="8" w:space="0" w:color="000000"/>
              <w:left w:val="single" w:sz="8" w:space="0" w:color="000000"/>
              <w:bottom w:val="single" w:sz="8" w:space="0" w:color="000000"/>
              <w:right w:val="single" w:sz="12" w:space="0" w:color="7030A0"/>
            </w:tcBorders>
          </w:tcPr>
          <w:p w14:paraId="3300E846" w14:textId="77777777" w:rsidR="00EF3BF6" w:rsidRPr="00C20613" w:rsidRDefault="00EF3BF6" w:rsidP="007C06A6">
            <w:pPr>
              <w:spacing w:before="60"/>
              <w:jc w:val="right"/>
            </w:pPr>
          </w:p>
        </w:tc>
      </w:tr>
      <w:tr w:rsidR="00CE5D1C" w:rsidRPr="00C20613" w14:paraId="63982B85" w14:textId="77777777" w:rsidTr="007029F2">
        <w:tc>
          <w:tcPr>
            <w:tcW w:w="3119" w:type="dxa"/>
            <w:tcBorders>
              <w:left w:val="single" w:sz="12" w:space="0" w:color="7030A0"/>
              <w:bottom w:val="nil"/>
            </w:tcBorders>
          </w:tcPr>
          <w:p w14:paraId="3820DE22" w14:textId="77777777" w:rsidR="00CE5D1C" w:rsidRPr="00C20613" w:rsidRDefault="00CE5D1C" w:rsidP="007C06A6">
            <w:pPr>
              <w:spacing w:before="60"/>
            </w:pPr>
            <w:r w:rsidRPr="00C20613">
              <w:t>Postag</w:t>
            </w:r>
            <w:r w:rsidR="00C77DDE">
              <w:t>e and packaging</w:t>
            </w:r>
            <w:r w:rsidR="00EC0230">
              <w:rPr>
                <w:b/>
                <w:color w:val="FF0000"/>
                <w:vertAlign w:val="superscript"/>
              </w:rPr>
              <w:t>1</w:t>
            </w:r>
          </w:p>
        </w:tc>
        <w:tc>
          <w:tcPr>
            <w:tcW w:w="992" w:type="dxa"/>
            <w:tcBorders>
              <w:bottom w:val="nil"/>
              <w:right w:val="nil"/>
            </w:tcBorders>
          </w:tcPr>
          <w:p w14:paraId="5FF69F9B" w14:textId="77777777" w:rsidR="00CE5D1C" w:rsidRPr="00C20613" w:rsidRDefault="00CE5D1C" w:rsidP="007C06A6">
            <w:pPr>
              <w:spacing w:before="60"/>
              <w:jc w:val="right"/>
            </w:pPr>
          </w:p>
        </w:tc>
        <w:tc>
          <w:tcPr>
            <w:tcW w:w="992" w:type="dxa"/>
            <w:tcBorders>
              <w:top w:val="single" w:sz="8" w:space="0" w:color="000000"/>
              <w:left w:val="single" w:sz="8" w:space="0" w:color="000000"/>
              <w:bottom w:val="single" w:sz="8" w:space="0" w:color="000000"/>
              <w:right w:val="single" w:sz="12" w:space="0" w:color="7030A0"/>
            </w:tcBorders>
          </w:tcPr>
          <w:p w14:paraId="1355F4AC" w14:textId="23BB706B" w:rsidR="00CE5D1C" w:rsidRPr="00C20613" w:rsidRDefault="00CE5D1C" w:rsidP="007C06A6">
            <w:pPr>
              <w:spacing w:before="60"/>
              <w:jc w:val="right"/>
            </w:pPr>
          </w:p>
        </w:tc>
      </w:tr>
      <w:tr w:rsidR="00CE5D1C" w:rsidRPr="00C20613" w14:paraId="1D0B0466" w14:textId="77777777" w:rsidTr="007029F2">
        <w:tc>
          <w:tcPr>
            <w:tcW w:w="3119" w:type="dxa"/>
            <w:tcBorders>
              <w:left w:val="single" w:sz="12" w:space="0" w:color="7030A0"/>
              <w:bottom w:val="nil"/>
            </w:tcBorders>
          </w:tcPr>
          <w:p w14:paraId="5FCA80A1" w14:textId="77777777" w:rsidR="00CE5D1C" w:rsidRPr="00C20613" w:rsidRDefault="00CE5D1C" w:rsidP="007C06A6">
            <w:pPr>
              <w:spacing w:before="60"/>
            </w:pPr>
            <w:r w:rsidRPr="00C20613">
              <w:t>Registration fee</w:t>
            </w:r>
          </w:p>
        </w:tc>
        <w:tc>
          <w:tcPr>
            <w:tcW w:w="992" w:type="dxa"/>
            <w:tcBorders>
              <w:bottom w:val="nil"/>
              <w:right w:val="nil"/>
            </w:tcBorders>
          </w:tcPr>
          <w:p w14:paraId="76B58F3B" w14:textId="77777777" w:rsidR="00CE5D1C" w:rsidRPr="00C20613" w:rsidRDefault="00CE5D1C" w:rsidP="007C06A6">
            <w:pPr>
              <w:spacing w:before="60"/>
              <w:jc w:val="right"/>
            </w:pPr>
            <w:r w:rsidRPr="00C20613">
              <w:t>1</w:t>
            </w:r>
            <w:r w:rsidR="00942FAC">
              <w:t>5</w:t>
            </w:r>
            <w:r w:rsidRPr="00C20613">
              <w:t>.00</w:t>
            </w:r>
          </w:p>
        </w:tc>
        <w:tc>
          <w:tcPr>
            <w:tcW w:w="992" w:type="dxa"/>
            <w:tcBorders>
              <w:top w:val="single" w:sz="8" w:space="0" w:color="000000"/>
              <w:left w:val="single" w:sz="8" w:space="0" w:color="000000"/>
              <w:bottom w:val="single" w:sz="8" w:space="0" w:color="000000"/>
              <w:right w:val="single" w:sz="12" w:space="0" w:color="7030A0"/>
            </w:tcBorders>
          </w:tcPr>
          <w:p w14:paraId="2E44B61B" w14:textId="77777777" w:rsidR="00CE5D1C" w:rsidRPr="00C20613" w:rsidRDefault="00CE5D1C" w:rsidP="007C06A6">
            <w:pPr>
              <w:spacing w:before="60"/>
              <w:jc w:val="right"/>
            </w:pPr>
            <w:r w:rsidRPr="00C20613">
              <w:t>1</w:t>
            </w:r>
            <w:r w:rsidR="00942FAC">
              <w:t>5</w:t>
            </w:r>
            <w:r w:rsidRPr="00C20613">
              <w:t>.00</w:t>
            </w:r>
          </w:p>
        </w:tc>
      </w:tr>
      <w:tr w:rsidR="00CE5D1C" w:rsidRPr="00C20613" w14:paraId="5ED27CE9" w14:textId="77777777" w:rsidTr="007029F2">
        <w:tc>
          <w:tcPr>
            <w:tcW w:w="3119" w:type="dxa"/>
            <w:tcBorders>
              <w:left w:val="single" w:sz="12" w:space="0" w:color="7030A0"/>
              <w:bottom w:val="single" w:sz="12" w:space="0" w:color="7030A0"/>
            </w:tcBorders>
          </w:tcPr>
          <w:p w14:paraId="4AB487AF" w14:textId="4A2DBC44" w:rsidR="00CE5D1C" w:rsidRPr="00C20613" w:rsidRDefault="00367DFE" w:rsidP="007C06A6">
            <w:pPr>
              <w:spacing w:before="60"/>
            </w:pPr>
            <w:r>
              <w:t>Transaction</w:t>
            </w:r>
            <w:r w:rsidR="00CE5D1C" w:rsidRPr="00C20613">
              <w:t xml:space="preserve"> fee if applicable</w:t>
            </w:r>
            <w:r w:rsidR="00EC0230">
              <w:rPr>
                <w:b/>
                <w:color w:val="FF0000"/>
                <w:vertAlign w:val="superscript"/>
              </w:rPr>
              <w:t>2</w:t>
            </w:r>
          </w:p>
        </w:tc>
        <w:tc>
          <w:tcPr>
            <w:tcW w:w="992" w:type="dxa"/>
            <w:tcBorders>
              <w:bottom w:val="single" w:sz="12" w:space="0" w:color="7030A0"/>
            </w:tcBorders>
          </w:tcPr>
          <w:p w14:paraId="0AC61B1F" w14:textId="77777777" w:rsidR="00CE5D1C" w:rsidRPr="00C20613" w:rsidRDefault="00CE5D1C" w:rsidP="007C06A6">
            <w:pPr>
              <w:spacing w:before="60"/>
              <w:jc w:val="right"/>
            </w:pPr>
          </w:p>
        </w:tc>
        <w:tc>
          <w:tcPr>
            <w:tcW w:w="992" w:type="dxa"/>
            <w:tcBorders>
              <w:top w:val="nil"/>
              <w:bottom w:val="single" w:sz="12" w:space="0" w:color="7030A0"/>
              <w:right w:val="single" w:sz="12" w:space="0" w:color="7030A0"/>
            </w:tcBorders>
          </w:tcPr>
          <w:p w14:paraId="6D0B1FDE" w14:textId="77777777" w:rsidR="00CE5D1C" w:rsidRPr="00C20613" w:rsidRDefault="00CE5D1C" w:rsidP="007C06A6">
            <w:pPr>
              <w:spacing w:before="60"/>
              <w:jc w:val="right"/>
            </w:pPr>
          </w:p>
        </w:tc>
      </w:tr>
      <w:tr w:rsidR="00CE5D1C" w:rsidRPr="00C20613" w14:paraId="52AF6A14" w14:textId="77777777" w:rsidTr="007029F2">
        <w:tc>
          <w:tcPr>
            <w:tcW w:w="3119" w:type="dxa"/>
            <w:tcBorders>
              <w:top w:val="single" w:sz="12" w:space="0" w:color="7030A0"/>
              <w:left w:val="nil"/>
              <w:bottom w:val="nil"/>
              <w:right w:val="nil"/>
            </w:tcBorders>
          </w:tcPr>
          <w:p w14:paraId="4C0EDAD3" w14:textId="6F8723F8" w:rsidR="00CE5D1C" w:rsidRPr="00C20613" w:rsidRDefault="00000000" w:rsidP="007C06A6">
            <w:pPr>
              <w:spacing w:before="60"/>
            </w:pPr>
            <w:r>
              <w:rPr>
                <w:noProof/>
              </w:rPr>
              <w:pict w14:anchorId="2E7BCBDE">
                <v:shapetype id="_x0000_t32" coordsize="21600,21600" o:spt="32" o:oned="t" path="m,l21600,21600e" filled="f">
                  <v:path arrowok="t" fillok="f" o:connecttype="none"/>
                  <o:lock v:ext="edit" shapetype="t"/>
                </v:shapetype>
                <v:shape id="_x0000_s1030" type="#_x0000_t32" style="position:absolute;left:0;text-align:left;margin-left:132.45pt;margin-top:10.95pt;width:30pt;height:14.25pt;flip:y;z-index:3;mso-position-horizontal-relative:text;mso-position-vertical-relative:text" o:connectortype="straight" strokecolor="#c0c" strokeweight="2.25pt"/>
              </w:pict>
            </w:r>
          </w:p>
        </w:tc>
        <w:tc>
          <w:tcPr>
            <w:tcW w:w="992" w:type="dxa"/>
            <w:tcBorders>
              <w:top w:val="single" w:sz="12" w:space="0" w:color="7030A0"/>
              <w:left w:val="nil"/>
              <w:bottom w:val="nil"/>
              <w:right w:val="single" w:sz="12" w:space="0" w:color="7030A0"/>
            </w:tcBorders>
          </w:tcPr>
          <w:p w14:paraId="70EDA4DE" w14:textId="77777777" w:rsidR="00CE5D1C" w:rsidRPr="00A63D17" w:rsidRDefault="00CE5D1C" w:rsidP="007C06A6">
            <w:pPr>
              <w:spacing w:before="60"/>
              <w:jc w:val="right"/>
              <w:rPr>
                <w:color w:val="CC00CC"/>
              </w:rPr>
            </w:pPr>
            <w:r w:rsidRPr="00A63D17">
              <w:rPr>
                <w:b/>
                <w:bCs/>
                <w:color w:val="CC00CC"/>
              </w:rPr>
              <w:t>Total</w:t>
            </w:r>
            <w:r w:rsidRPr="00A63D17">
              <w:rPr>
                <w:color w:val="CC00CC"/>
              </w:rPr>
              <w:t>:</w:t>
            </w:r>
          </w:p>
        </w:tc>
        <w:tc>
          <w:tcPr>
            <w:tcW w:w="992" w:type="dxa"/>
            <w:tcBorders>
              <w:top w:val="single" w:sz="12" w:space="0" w:color="7030A0"/>
              <w:left w:val="single" w:sz="12" w:space="0" w:color="7030A0"/>
              <w:bottom w:val="single" w:sz="12" w:space="0" w:color="7030A0"/>
              <w:right w:val="single" w:sz="12" w:space="0" w:color="7030A0"/>
            </w:tcBorders>
            <w:shd w:val="pct5" w:color="auto" w:fill="auto"/>
          </w:tcPr>
          <w:p w14:paraId="67DADF25" w14:textId="77777777" w:rsidR="00CE5D1C" w:rsidRPr="00C20613" w:rsidRDefault="00CE5D1C" w:rsidP="007C06A6">
            <w:pPr>
              <w:spacing w:before="60"/>
              <w:jc w:val="right"/>
            </w:pPr>
          </w:p>
        </w:tc>
      </w:tr>
    </w:tbl>
    <w:p w14:paraId="2E8560BA" w14:textId="77777777" w:rsidR="00A05296" w:rsidRPr="00A05296" w:rsidRDefault="00A05296" w:rsidP="00A05296">
      <w:pPr>
        <w:rPr>
          <w:sz w:val="8"/>
          <w:szCs w:val="8"/>
        </w:rPr>
      </w:pPr>
    </w:p>
    <w:p w14:paraId="4DDC82C8" w14:textId="6452CC95" w:rsidR="00462E47" w:rsidRPr="00EC0230" w:rsidRDefault="00E67CA6" w:rsidP="00EC0230">
      <w:pPr>
        <w:tabs>
          <w:tab w:val="left" w:pos="0"/>
          <w:tab w:val="left" w:pos="1985"/>
          <w:tab w:val="right" w:pos="9639"/>
        </w:tabs>
        <w:spacing w:after="80"/>
        <w:jc w:val="center"/>
        <w:rPr>
          <w:b/>
          <w:color w:val="CC00FF"/>
          <w:sz w:val="22"/>
          <w:szCs w:val="22"/>
        </w:rPr>
      </w:pPr>
      <w:r>
        <w:rPr>
          <w:b/>
          <w:color w:val="CC00FF"/>
          <w:sz w:val="22"/>
          <w:szCs w:val="22"/>
        </w:rPr>
        <w:t>S</w:t>
      </w:r>
      <w:r w:rsidR="00EC0230" w:rsidRPr="00EC0230">
        <w:rPr>
          <w:b/>
          <w:color w:val="CC00FF"/>
          <w:sz w:val="22"/>
          <w:szCs w:val="22"/>
        </w:rPr>
        <w:t xml:space="preserve">tudents registering for </w:t>
      </w:r>
      <w:r w:rsidR="00942FAC">
        <w:rPr>
          <w:b/>
          <w:color w:val="CC00FF"/>
          <w:sz w:val="22"/>
          <w:szCs w:val="22"/>
        </w:rPr>
        <w:t xml:space="preserve">all sections </w:t>
      </w:r>
      <w:r>
        <w:rPr>
          <w:b/>
          <w:color w:val="CC00FF"/>
          <w:sz w:val="22"/>
          <w:szCs w:val="22"/>
        </w:rPr>
        <w:t>need pay only</w:t>
      </w:r>
      <w:r w:rsidR="00DA0188">
        <w:rPr>
          <w:b/>
          <w:color w:val="CC00FF"/>
          <w:sz w:val="22"/>
          <w:szCs w:val="22"/>
        </w:rPr>
        <w:t xml:space="preserve"> $</w:t>
      </w:r>
      <w:r w:rsidR="007C06A6">
        <w:rPr>
          <w:b/>
          <w:color w:val="CC00FF"/>
          <w:sz w:val="22"/>
          <w:szCs w:val="22"/>
        </w:rPr>
        <w:t>9</w:t>
      </w:r>
      <w:r w:rsidR="00A63D17">
        <w:rPr>
          <w:b/>
          <w:color w:val="CC00FF"/>
          <w:sz w:val="22"/>
          <w:szCs w:val="22"/>
        </w:rPr>
        <w:t>45</w:t>
      </w:r>
      <w:r w:rsidR="00EC0230" w:rsidRPr="00EC0230">
        <w:rPr>
          <w:b/>
          <w:color w:val="CC00FF"/>
          <w:sz w:val="22"/>
          <w:szCs w:val="22"/>
        </w:rPr>
        <w:t>.</w:t>
      </w:r>
    </w:p>
    <w:p w14:paraId="1F9209E0" w14:textId="77777777" w:rsidR="00C77DDE" w:rsidRDefault="00EC0230" w:rsidP="00C77DDE">
      <w:pPr>
        <w:tabs>
          <w:tab w:val="left" w:pos="0"/>
          <w:tab w:val="left" w:pos="1985"/>
          <w:tab w:val="right" w:pos="9639"/>
        </w:tabs>
      </w:pPr>
      <w:r>
        <w:rPr>
          <w:b/>
          <w:color w:val="FF0000"/>
          <w:vertAlign w:val="superscript"/>
        </w:rPr>
        <w:t>1</w:t>
      </w:r>
      <w:r w:rsidR="00462E47" w:rsidRPr="00ED3596">
        <w:rPr>
          <w:sz w:val="20"/>
          <w:szCs w:val="20"/>
        </w:rPr>
        <w:t xml:space="preserve"> </w:t>
      </w:r>
      <w:r w:rsidR="00462E47">
        <w:rPr>
          <w:sz w:val="22"/>
          <w:szCs w:val="22"/>
        </w:rPr>
        <w:t>A</w:t>
      </w:r>
      <w:r w:rsidR="00A90155">
        <w:rPr>
          <w:sz w:val="22"/>
          <w:szCs w:val="22"/>
        </w:rPr>
        <w:t>part from</w:t>
      </w:r>
      <w:r w:rsidR="00C77DDE" w:rsidRPr="00E642EF">
        <w:rPr>
          <w:sz w:val="22"/>
          <w:szCs w:val="22"/>
        </w:rPr>
        <w:t xml:space="preserve"> </w:t>
      </w:r>
      <w:r w:rsidR="00A90155">
        <w:rPr>
          <w:sz w:val="22"/>
          <w:szCs w:val="22"/>
        </w:rPr>
        <w:t xml:space="preserve">some sections of the </w:t>
      </w:r>
      <w:r w:rsidR="00C77DDE" w:rsidRPr="00E642EF">
        <w:rPr>
          <w:sz w:val="22"/>
          <w:szCs w:val="22"/>
        </w:rPr>
        <w:t>Musical Style</w:t>
      </w:r>
      <w:r w:rsidR="00A90155">
        <w:rPr>
          <w:sz w:val="22"/>
          <w:szCs w:val="22"/>
        </w:rPr>
        <w:t>s module</w:t>
      </w:r>
      <w:r w:rsidR="00A90155" w:rsidRPr="00E642EF">
        <w:rPr>
          <w:sz w:val="22"/>
          <w:szCs w:val="22"/>
        </w:rPr>
        <w:t xml:space="preserve"> </w:t>
      </w:r>
      <w:r w:rsidR="00A90155">
        <w:rPr>
          <w:sz w:val="22"/>
          <w:szCs w:val="22"/>
        </w:rPr>
        <w:t xml:space="preserve">(while stocks last), resources </w:t>
      </w:r>
      <w:r w:rsidR="00C77DDE" w:rsidRPr="00E642EF">
        <w:rPr>
          <w:sz w:val="22"/>
          <w:szCs w:val="22"/>
        </w:rPr>
        <w:t>are available only as electronic files (doc, docx, pdf</w:t>
      </w:r>
      <w:r>
        <w:rPr>
          <w:sz w:val="22"/>
          <w:szCs w:val="22"/>
        </w:rPr>
        <w:t>, jpg</w:t>
      </w:r>
      <w:r w:rsidR="00C77DDE" w:rsidRPr="00E642EF">
        <w:rPr>
          <w:sz w:val="22"/>
          <w:szCs w:val="22"/>
        </w:rPr>
        <w:t xml:space="preserve"> and </w:t>
      </w:r>
      <w:proofErr w:type="spellStart"/>
      <w:r w:rsidR="00C77DDE" w:rsidRPr="00E642EF">
        <w:rPr>
          <w:sz w:val="22"/>
          <w:szCs w:val="22"/>
        </w:rPr>
        <w:t>tif</w:t>
      </w:r>
      <w:proofErr w:type="spellEnd"/>
      <w:r w:rsidR="00C77DDE" w:rsidRPr="00E642EF">
        <w:rPr>
          <w:sz w:val="22"/>
          <w:szCs w:val="22"/>
        </w:rPr>
        <w:t xml:space="preserve">).  There is a fee of $NZ15 in Australasia and $30 elsewhere for postage of </w:t>
      </w:r>
      <w:r w:rsidR="00A90155" w:rsidRPr="00E642EF">
        <w:rPr>
          <w:sz w:val="22"/>
          <w:szCs w:val="22"/>
        </w:rPr>
        <w:t>Musical Style</w:t>
      </w:r>
      <w:r w:rsidR="00A90155">
        <w:rPr>
          <w:sz w:val="22"/>
          <w:szCs w:val="22"/>
        </w:rPr>
        <w:t xml:space="preserve">s </w:t>
      </w:r>
      <w:r w:rsidR="00C77DDE" w:rsidRPr="00E642EF">
        <w:rPr>
          <w:sz w:val="22"/>
          <w:szCs w:val="22"/>
        </w:rPr>
        <w:t xml:space="preserve">resources if needed in printed form. </w:t>
      </w:r>
      <w:r w:rsidR="00C77DDE" w:rsidRPr="00C77D4A">
        <w:rPr>
          <w:color w:val="0070C0"/>
          <w:sz w:val="22"/>
          <w:szCs w:val="22"/>
        </w:rPr>
        <w:t xml:space="preserve"> Students can complete most assignments as Word documents and email them, but will need to print some assignments where answers have to be written on music staves, write in the notes, then </w:t>
      </w:r>
      <w:r w:rsidR="00C77DDE" w:rsidRPr="00C77D4A">
        <w:rPr>
          <w:i/>
          <w:color w:val="0070C0"/>
          <w:sz w:val="22"/>
          <w:szCs w:val="22"/>
        </w:rPr>
        <w:t>either</w:t>
      </w:r>
      <w:r w:rsidR="00C77DDE" w:rsidRPr="00C77D4A">
        <w:rPr>
          <w:color w:val="0070C0"/>
          <w:sz w:val="22"/>
          <w:szCs w:val="22"/>
        </w:rPr>
        <w:t xml:space="preserve"> post </w:t>
      </w:r>
      <w:r w:rsidR="00C77DDE" w:rsidRPr="00C77D4A">
        <w:rPr>
          <w:i/>
          <w:color w:val="0070C0"/>
          <w:sz w:val="22"/>
          <w:szCs w:val="22"/>
        </w:rPr>
        <w:t xml:space="preserve">or </w:t>
      </w:r>
      <w:r w:rsidR="00C77DDE" w:rsidRPr="00C77D4A">
        <w:rPr>
          <w:color w:val="0070C0"/>
          <w:sz w:val="22"/>
          <w:szCs w:val="22"/>
        </w:rPr>
        <w:t>scan</w:t>
      </w:r>
      <w:r w:rsidR="00A90155" w:rsidRPr="00C77D4A">
        <w:rPr>
          <w:color w:val="0070C0"/>
          <w:sz w:val="22"/>
          <w:szCs w:val="22"/>
        </w:rPr>
        <w:t>/photograph</w:t>
      </w:r>
      <w:r w:rsidR="00C77DDE" w:rsidRPr="00C77D4A">
        <w:rPr>
          <w:color w:val="0070C0"/>
          <w:sz w:val="22"/>
          <w:szCs w:val="22"/>
        </w:rPr>
        <w:t xml:space="preserve"> and email them. </w:t>
      </w:r>
      <w:r w:rsidR="00C77DDE" w:rsidRPr="00E642EF">
        <w:rPr>
          <w:sz w:val="22"/>
          <w:szCs w:val="22"/>
        </w:rPr>
        <w:t xml:space="preserve"> </w:t>
      </w:r>
    </w:p>
    <w:p w14:paraId="40919A56" w14:textId="77777777" w:rsidR="00C77DDE" w:rsidRPr="00E642EF" w:rsidRDefault="00C77DDE" w:rsidP="00C77DDE">
      <w:pPr>
        <w:rPr>
          <w:sz w:val="8"/>
          <w:szCs w:val="8"/>
        </w:rPr>
      </w:pPr>
    </w:p>
    <w:p w14:paraId="2CDAA56B" w14:textId="77777777" w:rsidR="009263CA" w:rsidRPr="00EF3BF6" w:rsidRDefault="00EC0230" w:rsidP="009263CA">
      <w:pPr>
        <w:tabs>
          <w:tab w:val="left" w:pos="426"/>
          <w:tab w:val="left" w:pos="5954"/>
        </w:tabs>
        <w:rPr>
          <w:sz w:val="22"/>
          <w:szCs w:val="22"/>
        </w:rPr>
      </w:pPr>
      <w:r>
        <w:rPr>
          <w:b/>
          <w:color w:val="FF0000"/>
          <w:vertAlign w:val="superscript"/>
        </w:rPr>
        <w:t>2</w:t>
      </w:r>
      <w:r w:rsidR="009263CA" w:rsidRPr="00ED3596">
        <w:rPr>
          <w:sz w:val="20"/>
          <w:szCs w:val="20"/>
        </w:rPr>
        <w:t xml:space="preserve"> </w:t>
      </w:r>
      <w:r w:rsidR="00367DFE">
        <w:rPr>
          <w:sz w:val="22"/>
          <w:szCs w:val="22"/>
        </w:rPr>
        <w:t>This is for some payments made from outside New Zealand by a bank or (if over $150) by Paypal.  See</w:t>
      </w:r>
      <w:r w:rsidR="00AB2243" w:rsidRPr="00EF3BF6">
        <w:rPr>
          <w:sz w:val="22"/>
          <w:szCs w:val="22"/>
        </w:rPr>
        <w:t xml:space="preserve"> </w:t>
      </w:r>
      <w:hyperlink r:id="rId12" w:history="1">
        <w:r w:rsidR="00AB2243" w:rsidRPr="00EF3BF6">
          <w:rPr>
            <w:rStyle w:val="Hyperlink"/>
            <w:sz w:val="22"/>
            <w:szCs w:val="22"/>
          </w:rPr>
          <w:t>course fee</w:t>
        </w:r>
        <w:r w:rsidR="006D1509" w:rsidRPr="00EF3BF6">
          <w:rPr>
            <w:rStyle w:val="Hyperlink"/>
            <w:sz w:val="22"/>
            <w:szCs w:val="22"/>
          </w:rPr>
          <w:t>s and payment</w:t>
        </w:r>
        <w:r w:rsidR="00AB2243" w:rsidRPr="00EF3BF6">
          <w:rPr>
            <w:rStyle w:val="Hyperlink"/>
            <w:sz w:val="22"/>
            <w:szCs w:val="22"/>
          </w:rPr>
          <w:t>s</w:t>
        </w:r>
      </w:hyperlink>
      <w:r w:rsidR="009263CA" w:rsidRPr="00EF3BF6">
        <w:rPr>
          <w:sz w:val="22"/>
          <w:szCs w:val="22"/>
        </w:rPr>
        <w:t xml:space="preserve">.  Please </w:t>
      </w:r>
      <w:hyperlink r:id="rId13" w:history="1">
        <w:r w:rsidR="009263CA" w:rsidRPr="00EF3BF6">
          <w:rPr>
            <w:rStyle w:val="Hyperlink"/>
            <w:sz w:val="22"/>
            <w:szCs w:val="22"/>
          </w:rPr>
          <w:t>contact us</w:t>
        </w:r>
      </w:hyperlink>
      <w:r w:rsidR="009263CA" w:rsidRPr="00EF3BF6">
        <w:rPr>
          <w:sz w:val="22"/>
          <w:szCs w:val="22"/>
        </w:rPr>
        <w:t xml:space="preserve"> </w:t>
      </w:r>
      <w:r w:rsidR="00901176">
        <w:rPr>
          <w:sz w:val="22"/>
          <w:szCs w:val="22"/>
        </w:rPr>
        <w:t xml:space="preserve">to ask </w:t>
      </w:r>
      <w:r w:rsidR="009263CA" w:rsidRPr="00EF3BF6">
        <w:rPr>
          <w:sz w:val="22"/>
          <w:szCs w:val="22"/>
        </w:rPr>
        <w:t xml:space="preserve">for </w:t>
      </w:r>
      <w:r w:rsidR="00901176">
        <w:rPr>
          <w:sz w:val="22"/>
          <w:szCs w:val="22"/>
        </w:rPr>
        <w:t>payment options, or any other</w:t>
      </w:r>
      <w:r w:rsidR="009263CA" w:rsidRPr="00EF3BF6">
        <w:rPr>
          <w:sz w:val="22"/>
          <w:szCs w:val="22"/>
        </w:rPr>
        <w:t xml:space="preserve"> information.</w:t>
      </w:r>
    </w:p>
    <w:p w14:paraId="5B08BAFC" w14:textId="77777777" w:rsidR="00E642EF" w:rsidRDefault="00E642EF" w:rsidP="00EC0230">
      <w:pPr>
        <w:pStyle w:val="NormalHalfSpace"/>
        <w:spacing w:after="0" w:line="360" w:lineRule="exact"/>
      </w:pPr>
      <w:r w:rsidRPr="005B218E">
        <w:t xml:space="preserve">If paying by </w:t>
      </w:r>
      <w:r>
        <w:t>Paypal (</w:t>
      </w:r>
      <w:r w:rsidRPr="000342C6">
        <w:rPr>
          <w:sz w:val="22"/>
          <w:szCs w:val="22"/>
        </w:rPr>
        <w:t>www.paypal.com</w:t>
      </w:r>
      <w:r>
        <w:t>)</w:t>
      </w:r>
      <w:r w:rsidRPr="005B218E">
        <w:t>, give the</w:t>
      </w:r>
      <w:r w:rsidRPr="00655E33">
        <w:rPr>
          <w:b/>
        </w:rPr>
        <w:t xml:space="preserve"> name and email address </w:t>
      </w:r>
      <w:r w:rsidR="00462E47">
        <w:rPr>
          <w:b/>
        </w:rPr>
        <w:t>of the account to be billed</w:t>
      </w:r>
      <w:r>
        <w:t>:</w:t>
      </w:r>
    </w:p>
    <w:p w14:paraId="78FA2977" w14:textId="77777777" w:rsidR="00E642EF" w:rsidRPr="009E6985" w:rsidRDefault="00E642EF" w:rsidP="00E642EF">
      <w:pPr>
        <w:pStyle w:val="NormalHalfSpace"/>
        <w:spacing w:before="80" w:after="0"/>
        <w:rPr>
          <w:b/>
        </w:rPr>
      </w:pPr>
      <w:r w:rsidRPr="009E6985">
        <w:rPr>
          <w:b/>
        </w:rPr>
        <w:t>Name: …………………………</w:t>
      </w:r>
      <w:r w:rsidR="009E6985">
        <w:rPr>
          <w:b/>
        </w:rPr>
        <w:t>…</w:t>
      </w:r>
      <w:r w:rsidRPr="009E6985">
        <w:rPr>
          <w:b/>
        </w:rPr>
        <w:t>………………   Email:  ………………………………….………..…</w:t>
      </w:r>
    </w:p>
    <w:p w14:paraId="3015A4DB" w14:textId="77777777" w:rsidR="00E642EF" w:rsidRDefault="00E642EF" w:rsidP="00E642EF">
      <w:pPr>
        <w:pStyle w:val="NormalHalfSpace"/>
        <w:spacing w:after="0"/>
        <w:jc w:val="center"/>
      </w:pPr>
      <w:r>
        <w:t xml:space="preserve">An invoice will be sent to </w:t>
      </w:r>
      <w:r w:rsidR="00306FA9">
        <w:t>this email address</w:t>
      </w:r>
      <w:r>
        <w:t xml:space="preserve"> as soon as your order form has been received.</w:t>
      </w:r>
    </w:p>
    <w:p w14:paraId="49622B51" w14:textId="77777777" w:rsidR="00E642EF" w:rsidRPr="00523C45" w:rsidRDefault="00E642EF" w:rsidP="00E642EF">
      <w:pPr>
        <w:tabs>
          <w:tab w:val="left" w:pos="4253"/>
          <w:tab w:val="left" w:pos="5954"/>
        </w:tabs>
        <w:spacing w:before="40" w:after="40"/>
        <w:jc w:val="center"/>
      </w:pPr>
      <w:r w:rsidRPr="00E70FB4">
        <w:rPr>
          <w:color w:val="00B050"/>
        </w:rPr>
        <w:t xml:space="preserve">Do you want files be sent as </w:t>
      </w:r>
      <w:hyperlink r:id="rId14" w:history="1">
        <w:r w:rsidRPr="00523C45">
          <w:rPr>
            <w:rStyle w:val="Hyperlink"/>
          </w:rPr>
          <w:t>zip files</w:t>
        </w:r>
      </w:hyperlink>
      <w:r w:rsidRPr="00E70FB4">
        <w:rPr>
          <w:color w:val="00B050"/>
        </w:rPr>
        <w:t xml:space="preserve">? (They will then arrive more quickly.)  </w:t>
      </w:r>
      <w:r w:rsidRPr="00D85949">
        <w:rPr>
          <w:b/>
        </w:rPr>
        <w:t>Yes / No</w:t>
      </w:r>
    </w:p>
    <w:p w14:paraId="5624A063" w14:textId="37DD2220" w:rsidR="009263CA" w:rsidRDefault="009263CA" w:rsidP="007C06A6">
      <w:pPr>
        <w:spacing w:before="80" w:line="240" w:lineRule="exact"/>
        <w:rPr>
          <w:sz w:val="23"/>
          <w:szCs w:val="23"/>
        </w:rPr>
      </w:pPr>
      <w:r>
        <w:rPr>
          <w:sz w:val="23"/>
          <w:szCs w:val="23"/>
        </w:rPr>
        <w:t>All sections have examination-type assignments.  When you have finished these, you may if you wish send in answers to past exam questions for comment.  Fee: $</w:t>
      </w:r>
      <w:r w:rsidR="00901176">
        <w:rPr>
          <w:sz w:val="23"/>
          <w:szCs w:val="23"/>
        </w:rPr>
        <w:t>3</w:t>
      </w:r>
      <w:r w:rsidR="00011222">
        <w:rPr>
          <w:sz w:val="23"/>
          <w:szCs w:val="23"/>
        </w:rPr>
        <w:t>8</w:t>
      </w:r>
      <w:r>
        <w:rPr>
          <w:sz w:val="23"/>
          <w:szCs w:val="23"/>
        </w:rPr>
        <w:t xml:space="preserve"> per question, $</w:t>
      </w:r>
      <w:r w:rsidR="00901176">
        <w:rPr>
          <w:sz w:val="23"/>
          <w:szCs w:val="23"/>
        </w:rPr>
        <w:t>1</w:t>
      </w:r>
      <w:r w:rsidR="00011222">
        <w:rPr>
          <w:sz w:val="23"/>
          <w:szCs w:val="23"/>
        </w:rPr>
        <w:t>3</w:t>
      </w:r>
      <w:r w:rsidR="00901176">
        <w:rPr>
          <w:sz w:val="23"/>
          <w:szCs w:val="23"/>
        </w:rPr>
        <w:t>0</w:t>
      </w:r>
      <w:r>
        <w:rPr>
          <w:sz w:val="23"/>
          <w:szCs w:val="23"/>
        </w:rPr>
        <w:t xml:space="preserve"> per paper.</w:t>
      </w:r>
    </w:p>
    <w:p w14:paraId="5629C743" w14:textId="77777777" w:rsidR="00A05296" w:rsidRPr="00A05296" w:rsidRDefault="00A05296" w:rsidP="00A05296">
      <w:pPr>
        <w:rPr>
          <w:sz w:val="8"/>
          <w:szCs w:val="8"/>
        </w:rPr>
      </w:pPr>
    </w:p>
    <w:p w14:paraId="1BCE3241" w14:textId="0A3504BE" w:rsidR="00C20613" w:rsidRPr="00EF3BF6" w:rsidRDefault="00C20613" w:rsidP="00C20613">
      <w:pPr>
        <w:rPr>
          <w:sz w:val="22"/>
          <w:szCs w:val="22"/>
        </w:rPr>
      </w:pPr>
      <w:r w:rsidRPr="00EF3BF6">
        <w:rPr>
          <w:b/>
          <w:sz w:val="22"/>
          <w:szCs w:val="22"/>
        </w:rPr>
        <w:t xml:space="preserve">Students </w:t>
      </w:r>
      <w:r w:rsidR="00B457BE" w:rsidRPr="00EF3BF6">
        <w:rPr>
          <w:b/>
          <w:sz w:val="22"/>
          <w:szCs w:val="22"/>
        </w:rPr>
        <w:t>can not</w:t>
      </w:r>
      <w:r w:rsidRPr="00EF3BF6">
        <w:rPr>
          <w:b/>
          <w:sz w:val="22"/>
          <w:szCs w:val="22"/>
        </w:rPr>
        <w:t xml:space="preserve"> enter for the examination unless they have Grade 8 theory or an equivalent qualification.</w:t>
      </w:r>
      <w:r w:rsidRPr="00EF3BF6">
        <w:rPr>
          <w:sz w:val="22"/>
          <w:szCs w:val="22"/>
        </w:rPr>
        <w:t xml:space="preserve">  </w:t>
      </w:r>
      <w:r w:rsidR="00CF08DB" w:rsidRPr="004A3733">
        <w:rPr>
          <w:color w:val="FF0000"/>
        </w:rPr>
        <w:t>However very few students pass the exam unless they have passed AMusTCL or a similar qualification</w:t>
      </w:r>
      <w:r w:rsidR="00B457BE" w:rsidRPr="00EF3BF6">
        <w:rPr>
          <w:sz w:val="22"/>
          <w:szCs w:val="22"/>
        </w:rPr>
        <w:t>.</w:t>
      </w:r>
    </w:p>
    <w:p w14:paraId="506AA414" w14:textId="77777777" w:rsidR="00CE5D1C" w:rsidRPr="006D1509" w:rsidRDefault="00CE5D1C" w:rsidP="00CE5D1C">
      <w:pPr>
        <w:rPr>
          <w:sz w:val="4"/>
          <w:szCs w:val="4"/>
        </w:rPr>
      </w:pPr>
    </w:p>
    <w:p w14:paraId="26258383" w14:textId="77777777" w:rsidR="009263CA" w:rsidRPr="009E6985" w:rsidRDefault="009263CA" w:rsidP="009263CA">
      <w:pPr>
        <w:spacing w:before="60"/>
        <w:rPr>
          <w:b/>
          <w:sz w:val="23"/>
          <w:szCs w:val="23"/>
        </w:rPr>
      </w:pPr>
      <w:r w:rsidRPr="009E6985">
        <w:rPr>
          <w:b/>
          <w:sz w:val="23"/>
          <w:szCs w:val="23"/>
        </w:rPr>
        <w:t>If you are a performer, what is your main instrument (or voice)?  …………………………..</w:t>
      </w:r>
    </w:p>
    <w:p w14:paraId="0832EFD1" w14:textId="77777777" w:rsidR="009263CA" w:rsidRPr="009E6985" w:rsidRDefault="009263CA" w:rsidP="009263CA">
      <w:pPr>
        <w:spacing w:before="60"/>
        <w:rPr>
          <w:b/>
          <w:bCs/>
          <w:sz w:val="23"/>
          <w:szCs w:val="23"/>
        </w:rPr>
      </w:pPr>
      <w:r w:rsidRPr="009E6985">
        <w:rPr>
          <w:b/>
          <w:bCs/>
          <w:sz w:val="23"/>
          <w:szCs w:val="23"/>
        </w:rPr>
        <w:t xml:space="preserve">If you have passed exams which include music theory, which was the last?  </w:t>
      </w:r>
      <w:r w:rsidR="009E6985">
        <w:rPr>
          <w:b/>
          <w:sz w:val="23"/>
          <w:szCs w:val="23"/>
        </w:rPr>
        <w:t>…………..…………………</w:t>
      </w:r>
    </w:p>
    <w:p w14:paraId="2526D362" w14:textId="77777777" w:rsidR="009263CA" w:rsidRPr="00506208" w:rsidRDefault="009263CA" w:rsidP="009263CA">
      <w:pPr>
        <w:rPr>
          <w:b/>
          <w:sz w:val="6"/>
          <w:szCs w:val="6"/>
        </w:rPr>
      </w:pPr>
    </w:p>
    <w:p w14:paraId="5D8821C1" w14:textId="77777777" w:rsidR="009263CA" w:rsidRDefault="00306FA9" w:rsidP="000F50EC">
      <w:pPr>
        <w:pBdr>
          <w:top w:val="single" w:sz="12" w:space="0" w:color="00B050"/>
          <w:left w:val="single" w:sz="12" w:space="0" w:color="00B050"/>
          <w:bottom w:val="single" w:sz="12" w:space="0" w:color="00B050"/>
          <w:right w:val="single" w:sz="12" w:space="0" w:color="00B050"/>
        </w:pBdr>
        <w:tabs>
          <w:tab w:val="left" w:pos="8789"/>
          <w:tab w:val="left" w:pos="9356"/>
        </w:tabs>
        <w:ind w:left="113" w:right="113"/>
        <w:rPr>
          <w:b/>
        </w:rPr>
      </w:pPr>
      <w:r>
        <w:t xml:space="preserve">Do you plan to sit the examination?  </w:t>
      </w:r>
      <w:r w:rsidRPr="00306FA9">
        <w:rPr>
          <w:b/>
        </w:rPr>
        <w:t>Yes / No / Not sure</w:t>
      </w:r>
      <w:r>
        <w:t xml:space="preserve">.  If you do, please say when: </w:t>
      </w:r>
      <w:r w:rsidRPr="00306FA9">
        <w:rPr>
          <w:b/>
        </w:rPr>
        <w:t>………</w:t>
      </w:r>
      <w:r>
        <w:rPr>
          <w:b/>
        </w:rPr>
        <w:t>……….</w:t>
      </w:r>
    </w:p>
    <w:p w14:paraId="4A83CA12" w14:textId="77777777" w:rsidR="000F50EC" w:rsidRPr="000F50EC" w:rsidRDefault="000F50EC" w:rsidP="000F50EC">
      <w:pPr>
        <w:pBdr>
          <w:top w:val="single" w:sz="12" w:space="0" w:color="00B050"/>
          <w:left w:val="single" w:sz="12" w:space="0" w:color="00B050"/>
          <w:bottom w:val="single" w:sz="12" w:space="0" w:color="00B050"/>
          <w:right w:val="single" w:sz="12" w:space="0" w:color="00B050"/>
        </w:pBdr>
        <w:tabs>
          <w:tab w:val="left" w:pos="8789"/>
          <w:tab w:val="left" w:pos="9356"/>
        </w:tabs>
        <w:ind w:left="113" w:right="113"/>
        <w:jc w:val="right"/>
        <w:rPr>
          <w:sz w:val="20"/>
          <w:szCs w:val="20"/>
        </w:rPr>
      </w:pPr>
      <w:r w:rsidRPr="000F50EC">
        <w:rPr>
          <w:b/>
          <w:color w:val="A8087A"/>
          <w:sz w:val="20"/>
          <w:szCs w:val="20"/>
        </w:rPr>
        <w:t xml:space="preserve">See </w:t>
      </w:r>
      <w:hyperlink r:id="rId15" w:history="1">
        <w:r w:rsidRPr="000F50EC">
          <w:rPr>
            <w:rStyle w:val="Hyperlink"/>
            <w:sz w:val="20"/>
            <w:szCs w:val="20"/>
          </w:rPr>
          <w:t>regulations</w:t>
        </w:r>
      </w:hyperlink>
      <w:r w:rsidRPr="000F50EC">
        <w:rPr>
          <w:b/>
          <w:color w:val="A8087A"/>
          <w:sz w:val="20"/>
          <w:szCs w:val="20"/>
        </w:rPr>
        <w:t xml:space="preserve"> 5, c and d.</w:t>
      </w:r>
    </w:p>
    <w:p w14:paraId="3CEBF007" w14:textId="77777777" w:rsidR="009263CA" w:rsidRPr="00E642EF" w:rsidRDefault="009263CA" w:rsidP="009263CA">
      <w:pPr>
        <w:rPr>
          <w:b/>
          <w:sz w:val="4"/>
          <w:szCs w:val="4"/>
        </w:rPr>
      </w:pPr>
    </w:p>
    <w:p w14:paraId="42640E11" w14:textId="77777777" w:rsidR="009E635A" w:rsidRPr="00506208" w:rsidRDefault="00000000" w:rsidP="00506208">
      <w:pPr>
        <w:rPr>
          <w:b/>
        </w:rPr>
      </w:pPr>
      <w:r>
        <w:rPr>
          <w:noProof/>
          <w:color w:val="FF0000"/>
        </w:rPr>
        <w:pict w14:anchorId="704D7501">
          <v:shape id="_x0000_s1026" type="#_x0000_t202" style="position:absolute;left:0;text-align:left;margin-left:152.3pt;margin-top:10.6pt;width:208.35pt;height:28.8pt;z-index:1" filled="f" stroked="f">
            <v:textbox style="mso-next-textbox:#_x0000_s1026">
              <w:txbxContent>
                <w:p w14:paraId="7E4D6C21" w14:textId="77777777" w:rsidR="00506208" w:rsidRDefault="00506208" w:rsidP="00506208">
                  <w:r>
                    <w:rPr>
                      <w:b/>
                    </w:rPr>
                    <w:t xml:space="preserve">Date </w:t>
                  </w:r>
                  <w:r w:rsidRPr="00AA040C">
                    <w:t>(</w:t>
                  </w:r>
                  <w:r w:rsidRPr="00AA040C">
                    <w:rPr>
                      <w:sz w:val="20"/>
                      <w:szCs w:val="20"/>
                    </w:rPr>
                    <w:t>DD/MM/YY</w:t>
                  </w:r>
                  <w:r w:rsidRPr="00AA040C">
                    <w:t>)</w:t>
                  </w:r>
                  <w:r>
                    <w:rPr>
                      <w:b/>
                    </w:rPr>
                    <w:t>:  …. /</w:t>
                  </w:r>
                  <w:r>
                    <w:t xml:space="preserve"> </w:t>
                  </w:r>
                  <w:r>
                    <w:rPr>
                      <w:b/>
                    </w:rPr>
                    <w:t>….</w:t>
                  </w:r>
                  <w:r>
                    <w:t xml:space="preserve"> / </w:t>
                  </w:r>
                  <w:r>
                    <w:rPr>
                      <w:b/>
                    </w:rPr>
                    <w:t>…….</w:t>
                  </w:r>
                </w:p>
              </w:txbxContent>
            </v:textbox>
          </v:shape>
        </w:pict>
      </w:r>
      <w:r w:rsidR="00506208" w:rsidRPr="0009696F">
        <w:rPr>
          <w:color w:val="FF0000"/>
        </w:rPr>
        <w:t xml:space="preserve">By sending in this form, you are indicating that you have read and understood the </w:t>
      </w:r>
      <w:hyperlink r:id="rId16" w:history="1">
        <w:r w:rsidR="00506208" w:rsidRPr="0009696F">
          <w:rPr>
            <w:rStyle w:val="Hyperlink"/>
          </w:rPr>
          <w:t>regulations</w:t>
        </w:r>
      </w:hyperlink>
      <w:r w:rsidR="00506208" w:rsidRPr="0009696F">
        <w:rPr>
          <w:color w:val="FF0000"/>
        </w:rPr>
        <w:t>, and agree to abide by them.</w:t>
      </w:r>
    </w:p>
    <w:sectPr w:rsidR="009E635A" w:rsidRPr="00506208" w:rsidSect="00D65AE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A5EB" w14:textId="77777777" w:rsidR="00644033" w:rsidRDefault="00644033" w:rsidP="00683583">
      <w:r>
        <w:separator/>
      </w:r>
    </w:p>
  </w:endnote>
  <w:endnote w:type="continuationSeparator" w:id="0">
    <w:p w14:paraId="17DE4A25" w14:textId="77777777" w:rsidR="00644033" w:rsidRDefault="00644033" w:rsidP="00683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02E2" w14:textId="77777777" w:rsidR="00644033" w:rsidRDefault="00644033" w:rsidP="00683583">
      <w:r>
        <w:separator/>
      </w:r>
    </w:p>
  </w:footnote>
  <w:footnote w:type="continuationSeparator" w:id="0">
    <w:p w14:paraId="7B057570" w14:textId="77777777" w:rsidR="00644033" w:rsidRDefault="00644033" w:rsidP="00683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D64"/>
    <w:multiLevelType w:val="hybridMultilevel"/>
    <w:tmpl w:val="A5CE5978"/>
    <w:lvl w:ilvl="0" w:tplc="EC807F04">
      <w:start w:val="1"/>
      <w:numFmt w:val="decimal"/>
      <w:pStyle w:val="Stanzas"/>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98A7345"/>
    <w:multiLevelType w:val="multilevel"/>
    <w:tmpl w:val="2954D7D8"/>
    <w:lvl w:ilvl="0">
      <w:start w:val="1"/>
      <w:numFmt w:val="bullet"/>
      <w:pStyle w:val="TheArrow"/>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40E5E"/>
    <w:multiLevelType w:val="hybridMultilevel"/>
    <w:tmpl w:val="A5A43498"/>
    <w:lvl w:ilvl="0" w:tplc="8C02AB1C">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4144FD1"/>
    <w:multiLevelType w:val="hybridMultilevel"/>
    <w:tmpl w:val="95989542"/>
    <w:lvl w:ilvl="0" w:tplc="25161542">
      <w:start w:val="1"/>
      <w:numFmt w:val="lowerLetter"/>
      <w:pStyle w:val="NumberingGapfill"/>
      <w:lvlText w:val="%1)"/>
      <w:lvlJc w:val="left"/>
      <w:pPr>
        <w:tabs>
          <w:tab w:val="num" w:pos="380"/>
        </w:tabs>
        <w:ind w:left="380" w:hanging="3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D12197"/>
    <w:multiLevelType w:val="hybridMultilevel"/>
    <w:tmpl w:val="CB12F2D2"/>
    <w:lvl w:ilvl="0" w:tplc="01A8D2B0">
      <w:start w:val="1"/>
      <w:numFmt w:val="decimal"/>
      <w:pStyle w:val="Numberleft"/>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43D1E"/>
    <w:multiLevelType w:val="hybridMultilevel"/>
    <w:tmpl w:val="B3460834"/>
    <w:lvl w:ilvl="0" w:tplc="53ECFEDE">
      <w:start w:val="1"/>
      <w:numFmt w:val="bullet"/>
      <w:pStyle w:val="The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937A5"/>
    <w:multiLevelType w:val="hybridMultilevel"/>
    <w:tmpl w:val="03D67DCA"/>
    <w:lvl w:ilvl="0" w:tplc="2846489C">
      <w:start w:val="1"/>
      <w:numFmt w:val="decimal"/>
      <w:pStyle w:val="Lyrics"/>
      <w:lvlText w:val="%1."/>
      <w:lvlJc w:val="left"/>
      <w:pPr>
        <w:ind w:left="2478" w:hanging="360"/>
      </w:pPr>
    </w:lvl>
    <w:lvl w:ilvl="1" w:tplc="14090019" w:tentative="1">
      <w:start w:val="1"/>
      <w:numFmt w:val="lowerLetter"/>
      <w:lvlText w:val="%2."/>
      <w:lvlJc w:val="left"/>
      <w:pPr>
        <w:ind w:left="3198" w:hanging="360"/>
      </w:pPr>
    </w:lvl>
    <w:lvl w:ilvl="2" w:tplc="1409001B" w:tentative="1">
      <w:start w:val="1"/>
      <w:numFmt w:val="lowerRoman"/>
      <w:lvlText w:val="%3."/>
      <w:lvlJc w:val="right"/>
      <w:pPr>
        <w:ind w:left="3918" w:hanging="180"/>
      </w:pPr>
    </w:lvl>
    <w:lvl w:ilvl="3" w:tplc="1409000F" w:tentative="1">
      <w:start w:val="1"/>
      <w:numFmt w:val="decimal"/>
      <w:lvlText w:val="%4."/>
      <w:lvlJc w:val="left"/>
      <w:pPr>
        <w:ind w:left="4638" w:hanging="360"/>
      </w:pPr>
    </w:lvl>
    <w:lvl w:ilvl="4" w:tplc="14090019" w:tentative="1">
      <w:start w:val="1"/>
      <w:numFmt w:val="lowerLetter"/>
      <w:lvlText w:val="%5."/>
      <w:lvlJc w:val="left"/>
      <w:pPr>
        <w:ind w:left="5358" w:hanging="360"/>
      </w:pPr>
    </w:lvl>
    <w:lvl w:ilvl="5" w:tplc="1409001B" w:tentative="1">
      <w:start w:val="1"/>
      <w:numFmt w:val="lowerRoman"/>
      <w:lvlText w:val="%6."/>
      <w:lvlJc w:val="right"/>
      <w:pPr>
        <w:ind w:left="6078" w:hanging="180"/>
      </w:pPr>
    </w:lvl>
    <w:lvl w:ilvl="6" w:tplc="1409000F" w:tentative="1">
      <w:start w:val="1"/>
      <w:numFmt w:val="decimal"/>
      <w:lvlText w:val="%7."/>
      <w:lvlJc w:val="left"/>
      <w:pPr>
        <w:ind w:left="6798" w:hanging="360"/>
      </w:pPr>
    </w:lvl>
    <w:lvl w:ilvl="7" w:tplc="14090019" w:tentative="1">
      <w:start w:val="1"/>
      <w:numFmt w:val="lowerLetter"/>
      <w:lvlText w:val="%8."/>
      <w:lvlJc w:val="left"/>
      <w:pPr>
        <w:ind w:left="7518" w:hanging="360"/>
      </w:pPr>
    </w:lvl>
    <w:lvl w:ilvl="8" w:tplc="1409001B" w:tentative="1">
      <w:start w:val="1"/>
      <w:numFmt w:val="lowerRoman"/>
      <w:lvlText w:val="%9."/>
      <w:lvlJc w:val="right"/>
      <w:pPr>
        <w:ind w:left="8238" w:hanging="180"/>
      </w:pPr>
    </w:lvl>
  </w:abstractNum>
  <w:abstractNum w:abstractNumId="7" w15:restartNumberingAfterBreak="0">
    <w:nsid w:val="37DA573C"/>
    <w:multiLevelType w:val="hybridMultilevel"/>
    <w:tmpl w:val="1F487BF6"/>
    <w:lvl w:ilvl="0" w:tplc="C68A3ABC">
      <w:start w:val="1"/>
      <w:numFmt w:val="bullet"/>
      <w:pStyle w:val="TheBulletspace"/>
      <w:lvlText w:val=""/>
      <w:lvlJc w:val="left"/>
      <w:pPr>
        <w:ind w:left="36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341A97"/>
    <w:multiLevelType w:val="hybridMultilevel"/>
    <w:tmpl w:val="2D7C549E"/>
    <w:lvl w:ilvl="0" w:tplc="863C52C8">
      <w:start w:val="1"/>
      <w:numFmt w:val="decimal"/>
      <w:pStyle w:val="Numberover9"/>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950421E"/>
    <w:multiLevelType w:val="multilevel"/>
    <w:tmpl w:val="0F1E784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660AF"/>
    <w:multiLevelType w:val="hybridMultilevel"/>
    <w:tmpl w:val="C0F29A3A"/>
    <w:lvl w:ilvl="0" w:tplc="AB428BAA">
      <w:start w:val="1"/>
      <w:numFmt w:val="bullet"/>
      <w:lvlText w:val=""/>
      <w:lvlJc w:val="left"/>
      <w:pPr>
        <w:ind w:left="720" w:hanging="360"/>
      </w:pPr>
      <w:rPr>
        <w:rFonts w:ascii="Symbol" w:hAnsi="Symbol"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B71983"/>
    <w:multiLevelType w:val="singleLevel"/>
    <w:tmpl w:val="6906947C"/>
    <w:lvl w:ilvl="0">
      <w:start w:val="1"/>
      <w:numFmt w:val="lowerLetter"/>
      <w:pStyle w:val="Numbering"/>
      <w:lvlText w:val="%1)"/>
      <w:lvlJc w:val="left"/>
      <w:pPr>
        <w:ind w:left="360" w:hanging="360"/>
      </w:pPr>
      <w:rPr>
        <w:rFonts w:hint="default"/>
      </w:rPr>
    </w:lvl>
  </w:abstractNum>
  <w:abstractNum w:abstractNumId="12" w15:restartNumberingAfterBreak="0">
    <w:nsid w:val="64432F20"/>
    <w:multiLevelType w:val="hybridMultilevel"/>
    <w:tmpl w:val="3CC81F80"/>
    <w:lvl w:ilvl="0" w:tplc="A6F48D3C">
      <w:start w:val="1"/>
      <w:numFmt w:val="bullet"/>
      <w:pStyle w:val="TheBulletindent"/>
      <w:lvlText w:val=""/>
      <w:lvlJc w:val="left"/>
      <w:pPr>
        <w:tabs>
          <w:tab w:val="num" w:pos="70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191611"/>
    <w:multiLevelType w:val="singleLevel"/>
    <w:tmpl w:val="740C69CA"/>
    <w:lvl w:ilvl="0">
      <w:start w:val="1"/>
      <w:numFmt w:val="lowerLetter"/>
      <w:pStyle w:val="Numberingindent"/>
      <w:lvlText w:val="%1)"/>
      <w:lvlJc w:val="left"/>
      <w:pPr>
        <w:tabs>
          <w:tab w:val="num" w:pos="737"/>
        </w:tabs>
        <w:ind w:left="737" w:hanging="380"/>
      </w:pPr>
    </w:lvl>
  </w:abstractNum>
  <w:abstractNum w:abstractNumId="14" w15:restartNumberingAfterBreak="0">
    <w:nsid w:val="74CB505A"/>
    <w:multiLevelType w:val="hybridMultilevel"/>
    <w:tmpl w:val="8214AF54"/>
    <w:lvl w:ilvl="0" w:tplc="BDF630D6">
      <w:start w:val="1"/>
      <w:numFmt w:val="decimal"/>
      <w:pStyle w:val="Numberjustified"/>
      <w:lvlText w:val="%1."/>
      <w:lvlJc w:val="left"/>
      <w:pPr>
        <w:ind w:left="22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A1310CE"/>
    <w:multiLevelType w:val="hybridMultilevel"/>
    <w:tmpl w:val="75AE05E6"/>
    <w:lvl w:ilvl="0" w:tplc="7A6E50F6">
      <w:start w:val="1"/>
      <w:numFmt w:val="lowerRoman"/>
      <w:pStyle w:val="TheSmallnumber"/>
      <w:lvlText w:val="%1. "/>
      <w:lvlJc w:val="left"/>
      <w:pPr>
        <w:tabs>
          <w:tab w:val="num" w:pos="720"/>
        </w:tabs>
        <w:ind w:left="340" w:hanging="340"/>
      </w:pPr>
      <w:rPr>
        <w:rFonts w:ascii="Times New Roman" w:hAnsi="Times New Roman" w:hint="default"/>
        <w:b/>
        <w:i w:val="0"/>
        <w:sz w:val="24"/>
        <w:u w:val="none"/>
      </w:rPr>
    </w:lvl>
    <w:lvl w:ilvl="1" w:tplc="678E3566">
      <w:start w:val="1"/>
      <w:numFmt w:val="lowerRoman"/>
      <w:lvlText w:val="%2. "/>
      <w:lvlJc w:val="left"/>
      <w:pPr>
        <w:tabs>
          <w:tab w:val="num" w:pos="1800"/>
        </w:tabs>
        <w:ind w:left="1420" w:hanging="340"/>
      </w:pPr>
      <w:rPr>
        <w:rFonts w:ascii="Times New Roman" w:hAnsi="Times New Roman" w:hint="default"/>
        <w:b w:val="0"/>
        <w:i w:val="0"/>
        <w:sz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6296893">
    <w:abstractNumId w:val="12"/>
  </w:num>
  <w:num w:numId="2" w16cid:durableId="995304388">
    <w:abstractNumId w:val="4"/>
  </w:num>
  <w:num w:numId="3" w16cid:durableId="972710883">
    <w:abstractNumId w:val="11"/>
  </w:num>
  <w:num w:numId="4" w16cid:durableId="729889764">
    <w:abstractNumId w:val="13"/>
  </w:num>
  <w:num w:numId="5" w16cid:durableId="331568393">
    <w:abstractNumId w:val="15"/>
  </w:num>
  <w:num w:numId="6" w16cid:durableId="1919901330">
    <w:abstractNumId w:val="3"/>
  </w:num>
  <w:num w:numId="7" w16cid:durableId="832716290">
    <w:abstractNumId w:val="14"/>
  </w:num>
  <w:num w:numId="8" w16cid:durableId="784809220">
    <w:abstractNumId w:val="5"/>
  </w:num>
  <w:num w:numId="9" w16cid:durableId="2087877193">
    <w:abstractNumId w:val="10"/>
  </w:num>
  <w:num w:numId="10" w16cid:durableId="591744203">
    <w:abstractNumId w:val="9"/>
  </w:num>
  <w:num w:numId="11" w16cid:durableId="1590507431">
    <w:abstractNumId w:val="7"/>
  </w:num>
  <w:num w:numId="12" w16cid:durableId="900559683">
    <w:abstractNumId w:val="5"/>
  </w:num>
  <w:num w:numId="13" w16cid:durableId="1344018682">
    <w:abstractNumId w:val="12"/>
  </w:num>
  <w:num w:numId="14" w16cid:durableId="1287807454">
    <w:abstractNumId w:val="11"/>
  </w:num>
  <w:num w:numId="15" w16cid:durableId="1504973532">
    <w:abstractNumId w:val="13"/>
  </w:num>
  <w:num w:numId="16" w16cid:durableId="752894433">
    <w:abstractNumId w:val="15"/>
  </w:num>
  <w:num w:numId="17" w16cid:durableId="559829994">
    <w:abstractNumId w:val="3"/>
  </w:num>
  <w:num w:numId="18" w16cid:durableId="551040910">
    <w:abstractNumId w:val="2"/>
  </w:num>
  <w:num w:numId="19" w16cid:durableId="445658507">
    <w:abstractNumId w:val="14"/>
  </w:num>
  <w:num w:numId="20" w16cid:durableId="1686858445">
    <w:abstractNumId w:val="4"/>
  </w:num>
  <w:num w:numId="21" w16cid:durableId="1035810573">
    <w:abstractNumId w:val="7"/>
  </w:num>
  <w:num w:numId="22" w16cid:durableId="216399892">
    <w:abstractNumId w:val="7"/>
  </w:num>
  <w:num w:numId="23" w16cid:durableId="737438867">
    <w:abstractNumId w:val="1"/>
  </w:num>
  <w:num w:numId="24" w16cid:durableId="1873420120">
    <w:abstractNumId w:val="8"/>
  </w:num>
  <w:num w:numId="25" w16cid:durableId="149492153">
    <w:abstractNumId w:val="14"/>
  </w:num>
  <w:num w:numId="26" w16cid:durableId="225268214">
    <w:abstractNumId w:val="14"/>
  </w:num>
  <w:num w:numId="27" w16cid:durableId="1429041066">
    <w:abstractNumId w:val="14"/>
  </w:num>
  <w:num w:numId="28" w16cid:durableId="334839596">
    <w:abstractNumId w:val="1"/>
  </w:num>
  <w:num w:numId="29" w16cid:durableId="1063676489">
    <w:abstractNumId w:val="1"/>
  </w:num>
  <w:num w:numId="30" w16cid:durableId="161747895">
    <w:abstractNumId w:val="3"/>
  </w:num>
  <w:num w:numId="31" w16cid:durableId="249431979">
    <w:abstractNumId w:val="5"/>
  </w:num>
  <w:num w:numId="32" w16cid:durableId="1155605266">
    <w:abstractNumId w:val="5"/>
  </w:num>
  <w:num w:numId="33" w16cid:durableId="112335865">
    <w:abstractNumId w:val="12"/>
  </w:num>
  <w:num w:numId="34" w16cid:durableId="1856577476">
    <w:abstractNumId w:val="8"/>
  </w:num>
  <w:num w:numId="35" w16cid:durableId="799033942">
    <w:abstractNumId w:val="11"/>
  </w:num>
  <w:num w:numId="36" w16cid:durableId="1915115993">
    <w:abstractNumId w:val="13"/>
  </w:num>
  <w:num w:numId="37" w16cid:durableId="1313561011">
    <w:abstractNumId w:val="15"/>
  </w:num>
  <w:num w:numId="38" w16cid:durableId="1069883123">
    <w:abstractNumId w:val="14"/>
  </w:num>
  <w:num w:numId="39" w16cid:durableId="1225605624">
    <w:abstractNumId w:val="4"/>
  </w:num>
  <w:num w:numId="40" w16cid:durableId="202716669">
    <w:abstractNumId w:val="7"/>
  </w:num>
  <w:num w:numId="41" w16cid:durableId="1338772032">
    <w:abstractNumId w:val="1"/>
  </w:num>
  <w:num w:numId="42" w16cid:durableId="2053770876">
    <w:abstractNumId w:val="3"/>
  </w:num>
  <w:num w:numId="43" w16cid:durableId="2013604817">
    <w:abstractNumId w:val="14"/>
  </w:num>
  <w:num w:numId="44" w16cid:durableId="1953046512">
    <w:abstractNumId w:val="14"/>
  </w:num>
  <w:num w:numId="45" w16cid:durableId="1898316378">
    <w:abstractNumId w:val="0"/>
  </w:num>
  <w:num w:numId="46" w16cid:durableId="1693650876">
    <w:abstractNumId w:val="14"/>
  </w:num>
  <w:num w:numId="47" w16cid:durableId="124526516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0613"/>
    <w:rsid w:val="00011222"/>
    <w:rsid w:val="000226D6"/>
    <w:rsid w:val="0002623B"/>
    <w:rsid w:val="00034958"/>
    <w:rsid w:val="00037503"/>
    <w:rsid w:val="00055B41"/>
    <w:rsid w:val="00062E53"/>
    <w:rsid w:val="00067844"/>
    <w:rsid w:val="00081461"/>
    <w:rsid w:val="000845AC"/>
    <w:rsid w:val="00095033"/>
    <w:rsid w:val="00097B7F"/>
    <w:rsid w:val="000A0CDE"/>
    <w:rsid w:val="000A15F6"/>
    <w:rsid w:val="000C1D40"/>
    <w:rsid w:val="000C4E92"/>
    <w:rsid w:val="000E79AA"/>
    <w:rsid w:val="000F124A"/>
    <w:rsid w:val="000F26A1"/>
    <w:rsid w:val="000F50EC"/>
    <w:rsid w:val="00100F03"/>
    <w:rsid w:val="0010772B"/>
    <w:rsid w:val="001219FC"/>
    <w:rsid w:val="00137DA7"/>
    <w:rsid w:val="00170097"/>
    <w:rsid w:val="00181179"/>
    <w:rsid w:val="00187C68"/>
    <w:rsid w:val="001A7C19"/>
    <w:rsid w:val="001B3F17"/>
    <w:rsid w:val="001C655C"/>
    <w:rsid w:val="001D2705"/>
    <w:rsid w:val="001F0BCD"/>
    <w:rsid w:val="001F7492"/>
    <w:rsid w:val="00200068"/>
    <w:rsid w:val="00205A25"/>
    <w:rsid w:val="00221577"/>
    <w:rsid w:val="00225929"/>
    <w:rsid w:val="0023721B"/>
    <w:rsid w:val="0024378B"/>
    <w:rsid w:val="00255DE0"/>
    <w:rsid w:val="002601DF"/>
    <w:rsid w:val="00264240"/>
    <w:rsid w:val="002A30A3"/>
    <w:rsid w:val="002D639B"/>
    <w:rsid w:val="002D7CCC"/>
    <w:rsid w:val="002E466E"/>
    <w:rsid w:val="002E4D30"/>
    <w:rsid w:val="002E56C1"/>
    <w:rsid w:val="0030649B"/>
    <w:rsid w:val="00306FA9"/>
    <w:rsid w:val="003079D6"/>
    <w:rsid w:val="00314296"/>
    <w:rsid w:val="00323541"/>
    <w:rsid w:val="003346C0"/>
    <w:rsid w:val="00350EAD"/>
    <w:rsid w:val="00356E02"/>
    <w:rsid w:val="00363B9E"/>
    <w:rsid w:val="00367DFE"/>
    <w:rsid w:val="00377044"/>
    <w:rsid w:val="00377A26"/>
    <w:rsid w:val="00385B91"/>
    <w:rsid w:val="003A2D40"/>
    <w:rsid w:val="003C26A0"/>
    <w:rsid w:val="003C7388"/>
    <w:rsid w:val="00406EF5"/>
    <w:rsid w:val="004110D6"/>
    <w:rsid w:val="0041263D"/>
    <w:rsid w:val="00423D88"/>
    <w:rsid w:val="004245F0"/>
    <w:rsid w:val="004555AD"/>
    <w:rsid w:val="00462E47"/>
    <w:rsid w:val="00466001"/>
    <w:rsid w:val="004759B9"/>
    <w:rsid w:val="00477535"/>
    <w:rsid w:val="00480F9B"/>
    <w:rsid w:val="004A1CC9"/>
    <w:rsid w:val="004A53ED"/>
    <w:rsid w:val="004B6F94"/>
    <w:rsid w:val="004C1AB2"/>
    <w:rsid w:val="004C6C71"/>
    <w:rsid w:val="004D68A6"/>
    <w:rsid w:val="004E4D31"/>
    <w:rsid w:val="004F2580"/>
    <w:rsid w:val="004F4AB8"/>
    <w:rsid w:val="00506208"/>
    <w:rsid w:val="00507304"/>
    <w:rsid w:val="00525A5D"/>
    <w:rsid w:val="00541607"/>
    <w:rsid w:val="00545683"/>
    <w:rsid w:val="005644F1"/>
    <w:rsid w:val="005765EF"/>
    <w:rsid w:val="00577B0E"/>
    <w:rsid w:val="00583BA5"/>
    <w:rsid w:val="0058463D"/>
    <w:rsid w:val="00592F93"/>
    <w:rsid w:val="005A459C"/>
    <w:rsid w:val="005A4B98"/>
    <w:rsid w:val="005B3A4B"/>
    <w:rsid w:val="005C1E9C"/>
    <w:rsid w:val="005D0B0E"/>
    <w:rsid w:val="005D14A0"/>
    <w:rsid w:val="005E3182"/>
    <w:rsid w:val="005F45C5"/>
    <w:rsid w:val="005F7156"/>
    <w:rsid w:val="00607A45"/>
    <w:rsid w:val="00626959"/>
    <w:rsid w:val="0064152A"/>
    <w:rsid w:val="00643D78"/>
    <w:rsid w:val="00644033"/>
    <w:rsid w:val="0066172C"/>
    <w:rsid w:val="00662397"/>
    <w:rsid w:val="006670A4"/>
    <w:rsid w:val="00675932"/>
    <w:rsid w:val="00683583"/>
    <w:rsid w:val="00693E5F"/>
    <w:rsid w:val="006949CA"/>
    <w:rsid w:val="00697831"/>
    <w:rsid w:val="006A72B7"/>
    <w:rsid w:val="006B18FA"/>
    <w:rsid w:val="006C0CB8"/>
    <w:rsid w:val="006C2AC8"/>
    <w:rsid w:val="006C3933"/>
    <w:rsid w:val="006C50C6"/>
    <w:rsid w:val="006D1509"/>
    <w:rsid w:val="007029F2"/>
    <w:rsid w:val="007047CD"/>
    <w:rsid w:val="007057F0"/>
    <w:rsid w:val="007126C7"/>
    <w:rsid w:val="0072368D"/>
    <w:rsid w:val="007457BE"/>
    <w:rsid w:val="00746D33"/>
    <w:rsid w:val="0077616C"/>
    <w:rsid w:val="00777FA6"/>
    <w:rsid w:val="00780D0A"/>
    <w:rsid w:val="0079457F"/>
    <w:rsid w:val="007A257C"/>
    <w:rsid w:val="007A272D"/>
    <w:rsid w:val="007A4E00"/>
    <w:rsid w:val="007A62F8"/>
    <w:rsid w:val="007A7D7F"/>
    <w:rsid w:val="007B4ACC"/>
    <w:rsid w:val="007C06A6"/>
    <w:rsid w:val="007D4DDB"/>
    <w:rsid w:val="007E14D6"/>
    <w:rsid w:val="007F3B22"/>
    <w:rsid w:val="00804314"/>
    <w:rsid w:val="008054E3"/>
    <w:rsid w:val="008119DC"/>
    <w:rsid w:val="00820E2D"/>
    <w:rsid w:val="00843C3D"/>
    <w:rsid w:val="00856DE1"/>
    <w:rsid w:val="008A39DE"/>
    <w:rsid w:val="008A3AD0"/>
    <w:rsid w:val="008B001F"/>
    <w:rsid w:val="008B07A1"/>
    <w:rsid w:val="008B619E"/>
    <w:rsid w:val="008C7CED"/>
    <w:rsid w:val="008E25CB"/>
    <w:rsid w:val="008E7CA2"/>
    <w:rsid w:val="008F36ED"/>
    <w:rsid w:val="00901176"/>
    <w:rsid w:val="0090658D"/>
    <w:rsid w:val="009179AE"/>
    <w:rsid w:val="009263CA"/>
    <w:rsid w:val="00927783"/>
    <w:rsid w:val="00927FC7"/>
    <w:rsid w:val="0093414D"/>
    <w:rsid w:val="00942FAC"/>
    <w:rsid w:val="0095085F"/>
    <w:rsid w:val="0096022D"/>
    <w:rsid w:val="009633B2"/>
    <w:rsid w:val="00967A59"/>
    <w:rsid w:val="00975867"/>
    <w:rsid w:val="00980025"/>
    <w:rsid w:val="009817C4"/>
    <w:rsid w:val="009A4C81"/>
    <w:rsid w:val="009A5A35"/>
    <w:rsid w:val="009B2971"/>
    <w:rsid w:val="009B7BB8"/>
    <w:rsid w:val="009C7023"/>
    <w:rsid w:val="009D176B"/>
    <w:rsid w:val="009E1893"/>
    <w:rsid w:val="009E635A"/>
    <w:rsid w:val="009E6985"/>
    <w:rsid w:val="009F7412"/>
    <w:rsid w:val="00A05296"/>
    <w:rsid w:val="00A05406"/>
    <w:rsid w:val="00A063E4"/>
    <w:rsid w:val="00A115CE"/>
    <w:rsid w:val="00A1577C"/>
    <w:rsid w:val="00A21C88"/>
    <w:rsid w:val="00A46967"/>
    <w:rsid w:val="00A522A2"/>
    <w:rsid w:val="00A5376A"/>
    <w:rsid w:val="00A560E7"/>
    <w:rsid w:val="00A62292"/>
    <w:rsid w:val="00A63D17"/>
    <w:rsid w:val="00A716A3"/>
    <w:rsid w:val="00A730BC"/>
    <w:rsid w:val="00A804C7"/>
    <w:rsid w:val="00A86A1A"/>
    <w:rsid w:val="00A90155"/>
    <w:rsid w:val="00AB0BA5"/>
    <w:rsid w:val="00AB2243"/>
    <w:rsid w:val="00AB4D75"/>
    <w:rsid w:val="00AC6BBA"/>
    <w:rsid w:val="00AD1A47"/>
    <w:rsid w:val="00B00386"/>
    <w:rsid w:val="00B06E73"/>
    <w:rsid w:val="00B30F69"/>
    <w:rsid w:val="00B33AFD"/>
    <w:rsid w:val="00B457BE"/>
    <w:rsid w:val="00B56816"/>
    <w:rsid w:val="00B57DA5"/>
    <w:rsid w:val="00B71639"/>
    <w:rsid w:val="00BA286B"/>
    <w:rsid w:val="00BC0731"/>
    <w:rsid w:val="00BE3F36"/>
    <w:rsid w:val="00BF5456"/>
    <w:rsid w:val="00C067B5"/>
    <w:rsid w:val="00C11962"/>
    <w:rsid w:val="00C15ECD"/>
    <w:rsid w:val="00C202C1"/>
    <w:rsid w:val="00C20613"/>
    <w:rsid w:val="00C41123"/>
    <w:rsid w:val="00C434D7"/>
    <w:rsid w:val="00C46DC8"/>
    <w:rsid w:val="00C50AF0"/>
    <w:rsid w:val="00C51207"/>
    <w:rsid w:val="00C60064"/>
    <w:rsid w:val="00C65353"/>
    <w:rsid w:val="00C71065"/>
    <w:rsid w:val="00C71894"/>
    <w:rsid w:val="00C72756"/>
    <w:rsid w:val="00C75F2D"/>
    <w:rsid w:val="00C77D4A"/>
    <w:rsid w:val="00C77DDE"/>
    <w:rsid w:val="00C8775D"/>
    <w:rsid w:val="00C908D4"/>
    <w:rsid w:val="00C9388B"/>
    <w:rsid w:val="00C9474D"/>
    <w:rsid w:val="00CA1D3C"/>
    <w:rsid w:val="00CA1E33"/>
    <w:rsid w:val="00CB0AE4"/>
    <w:rsid w:val="00CB5507"/>
    <w:rsid w:val="00CC4577"/>
    <w:rsid w:val="00CD506C"/>
    <w:rsid w:val="00CE31BD"/>
    <w:rsid w:val="00CE5D1C"/>
    <w:rsid w:val="00CF08DB"/>
    <w:rsid w:val="00CF3C94"/>
    <w:rsid w:val="00CF7126"/>
    <w:rsid w:val="00D12DDD"/>
    <w:rsid w:val="00D215EA"/>
    <w:rsid w:val="00D51DC7"/>
    <w:rsid w:val="00D5317B"/>
    <w:rsid w:val="00D63BB1"/>
    <w:rsid w:val="00D65AE6"/>
    <w:rsid w:val="00D67628"/>
    <w:rsid w:val="00D67F19"/>
    <w:rsid w:val="00D85949"/>
    <w:rsid w:val="00D86784"/>
    <w:rsid w:val="00D86E85"/>
    <w:rsid w:val="00D935FE"/>
    <w:rsid w:val="00D9696B"/>
    <w:rsid w:val="00D96BA5"/>
    <w:rsid w:val="00DA0188"/>
    <w:rsid w:val="00DA55F7"/>
    <w:rsid w:val="00DA5F79"/>
    <w:rsid w:val="00DA7413"/>
    <w:rsid w:val="00DB7C2B"/>
    <w:rsid w:val="00DC1871"/>
    <w:rsid w:val="00DD4421"/>
    <w:rsid w:val="00DE2749"/>
    <w:rsid w:val="00DE7B4F"/>
    <w:rsid w:val="00DF3475"/>
    <w:rsid w:val="00E02260"/>
    <w:rsid w:val="00E1404A"/>
    <w:rsid w:val="00E14692"/>
    <w:rsid w:val="00E3275D"/>
    <w:rsid w:val="00E40292"/>
    <w:rsid w:val="00E44455"/>
    <w:rsid w:val="00E50CFE"/>
    <w:rsid w:val="00E63513"/>
    <w:rsid w:val="00E642EF"/>
    <w:rsid w:val="00E67CA6"/>
    <w:rsid w:val="00E93B18"/>
    <w:rsid w:val="00E964C1"/>
    <w:rsid w:val="00E972C1"/>
    <w:rsid w:val="00EA1899"/>
    <w:rsid w:val="00EB4021"/>
    <w:rsid w:val="00EC0230"/>
    <w:rsid w:val="00EC2DC9"/>
    <w:rsid w:val="00EE02AB"/>
    <w:rsid w:val="00EE4A0F"/>
    <w:rsid w:val="00EF268C"/>
    <w:rsid w:val="00EF3BF6"/>
    <w:rsid w:val="00EF6B1D"/>
    <w:rsid w:val="00F044BD"/>
    <w:rsid w:val="00F051F2"/>
    <w:rsid w:val="00F2029F"/>
    <w:rsid w:val="00F22A02"/>
    <w:rsid w:val="00F37E3F"/>
    <w:rsid w:val="00F42126"/>
    <w:rsid w:val="00F42C60"/>
    <w:rsid w:val="00F43A53"/>
    <w:rsid w:val="00F72918"/>
    <w:rsid w:val="00F80601"/>
    <w:rsid w:val="00F83ED7"/>
    <w:rsid w:val="00F85EEF"/>
    <w:rsid w:val="00F86EAC"/>
    <w:rsid w:val="00F91CF6"/>
    <w:rsid w:val="00FA2678"/>
    <w:rsid w:val="00FC136B"/>
    <w:rsid w:val="00FC561B"/>
    <w:rsid w:val="00FC5F8C"/>
    <w:rsid w:val="00FD0F41"/>
    <w:rsid w:val="00FD5714"/>
    <w:rsid w:val="00FE04FC"/>
    <w:rsid w:val="00FE0CD8"/>
    <w:rsid w:val="00FE4B1C"/>
    <w:rsid w:val="00FF6E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ules>
    </o:shapelayout>
  </w:shapeDefaults>
  <w:doNotEmbedSmartTags/>
  <w:decimalSymbol w:val="."/>
  <w:listSeparator w:val=","/>
  <w14:docId w14:val="2982326F"/>
  <w15:chartTrackingRefBased/>
  <w15:docId w15:val="{4E706FFB-49BF-424D-99D9-810CB9BC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2"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386"/>
    <w:pPr>
      <w:widowControl w:val="0"/>
      <w:jc w:val="both"/>
    </w:pPr>
    <w:rPr>
      <w:color w:val="000000"/>
      <w:sz w:val="24"/>
      <w:szCs w:val="24"/>
    </w:rPr>
  </w:style>
  <w:style w:type="paragraph" w:styleId="Heading1">
    <w:name w:val="heading 1"/>
    <w:basedOn w:val="Normal"/>
    <w:next w:val="Normal"/>
    <w:link w:val="Heading1Char"/>
    <w:qFormat/>
    <w:rsid w:val="00137DA7"/>
    <w:pPr>
      <w:keepNext/>
      <w:jc w:val="center"/>
      <w:outlineLvl w:val="0"/>
    </w:pPr>
    <w:rPr>
      <w:rFonts w:cs="Arial"/>
      <w:b/>
      <w:bCs/>
      <w:kern w:val="32"/>
      <w:sz w:val="28"/>
      <w:szCs w:val="32"/>
    </w:rPr>
  </w:style>
  <w:style w:type="paragraph" w:styleId="Heading2">
    <w:name w:val="heading 2"/>
    <w:basedOn w:val="Normal"/>
    <w:next w:val="Normal"/>
    <w:link w:val="Heading2Char"/>
    <w:uiPriority w:val="9"/>
    <w:semiHidden/>
    <w:qFormat/>
    <w:rsid w:val="007057F0"/>
    <w:pPr>
      <w:keepNext/>
      <w:spacing w:before="240" w:after="60"/>
      <w:outlineLvl w:val="1"/>
    </w:pPr>
    <w:rPr>
      <w:b/>
      <w:i/>
      <w:szCs w:val="20"/>
    </w:rPr>
  </w:style>
  <w:style w:type="paragraph" w:styleId="Heading3">
    <w:name w:val="heading 3"/>
    <w:basedOn w:val="Normal"/>
    <w:next w:val="Normal"/>
    <w:link w:val="Heading3Char"/>
    <w:semiHidden/>
    <w:rsid w:val="00205A25"/>
    <w:pPr>
      <w:keepNext/>
      <w:spacing w:before="120" w:after="60"/>
      <w:outlineLvl w:val="2"/>
    </w:pPr>
    <w:rPr>
      <w:rFonts w:eastAsia="PMingLiU"/>
      <w:i/>
      <w:szCs w:val="20"/>
      <w:lang w:eastAsia="zh-TW"/>
    </w:rPr>
  </w:style>
  <w:style w:type="paragraph" w:styleId="Heading4">
    <w:name w:val="heading 4"/>
    <w:basedOn w:val="Normal"/>
    <w:next w:val="Normal"/>
    <w:link w:val="Heading4Char"/>
    <w:autoRedefine/>
    <w:uiPriority w:val="9"/>
    <w:semiHidden/>
    <w:qFormat/>
    <w:rsid w:val="00205A25"/>
    <w:pPr>
      <w:keepNext/>
      <w:framePr w:wrap="around" w:vAnchor="text" w:hAnchor="text" w:y="1"/>
      <w:spacing w:before="240"/>
      <w:outlineLvl w:val="3"/>
    </w:pPr>
    <w:rPr>
      <w:b/>
      <w:szCs w:val="20"/>
      <w:lang w:eastAsia="en-US"/>
    </w:rPr>
  </w:style>
  <w:style w:type="paragraph" w:styleId="Heading5">
    <w:name w:val="heading 5"/>
    <w:basedOn w:val="Normal"/>
    <w:next w:val="Normal"/>
    <w:link w:val="Heading5Char"/>
    <w:autoRedefine/>
    <w:uiPriority w:val="2"/>
    <w:rsid w:val="001B3F17"/>
    <w:pPr>
      <w:keepNext/>
      <w:outlineLvl w:val="4"/>
    </w:pPr>
    <w:rPr>
      <w:b/>
      <w:bCs/>
      <w:color w:val="00B05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179AE"/>
  </w:style>
  <w:style w:type="character" w:customStyle="1" w:styleId="BodyTextChar">
    <w:name w:val="Body Text Char"/>
    <w:link w:val="BodyText"/>
    <w:rsid w:val="009179AE"/>
    <w:rPr>
      <w:noProof/>
      <w:sz w:val="24"/>
      <w:szCs w:val="22"/>
      <w:lang w:eastAsia="en-NZ"/>
    </w:rPr>
  </w:style>
  <w:style w:type="paragraph" w:customStyle="1" w:styleId="TheBullet">
    <w:name w:val="The Bullet"/>
    <w:basedOn w:val="Normal"/>
    <w:rsid w:val="001B3F17"/>
    <w:pPr>
      <w:numPr>
        <w:numId w:val="32"/>
      </w:numPr>
    </w:pPr>
    <w:rPr>
      <w:szCs w:val="20"/>
      <w:lang w:eastAsia="en-US"/>
    </w:rPr>
  </w:style>
  <w:style w:type="paragraph" w:customStyle="1" w:styleId="TheBulletindent">
    <w:name w:val="The Bullet indent"/>
    <w:basedOn w:val="Normal"/>
    <w:rsid w:val="001B3F17"/>
    <w:pPr>
      <w:numPr>
        <w:numId w:val="33"/>
      </w:numPr>
    </w:pPr>
    <w:rPr>
      <w:szCs w:val="20"/>
    </w:rPr>
  </w:style>
  <w:style w:type="character" w:customStyle="1" w:styleId="Heading1Char">
    <w:name w:val="Heading 1 Char"/>
    <w:link w:val="Heading1"/>
    <w:semiHidden/>
    <w:rsid w:val="00C11962"/>
    <w:rPr>
      <w:rFonts w:cs="Arial"/>
      <w:b/>
      <w:bCs/>
      <w:kern w:val="32"/>
      <w:sz w:val="28"/>
      <w:szCs w:val="32"/>
      <w:lang w:eastAsia="en-NZ"/>
    </w:rPr>
  </w:style>
  <w:style w:type="character" w:customStyle="1" w:styleId="Heading2Char">
    <w:name w:val="Heading 2 Char"/>
    <w:link w:val="Heading2"/>
    <w:uiPriority w:val="9"/>
    <w:semiHidden/>
    <w:rsid w:val="00C11962"/>
    <w:rPr>
      <w:b/>
      <w:i/>
      <w:szCs w:val="20"/>
      <w:lang w:eastAsia="en-NZ"/>
    </w:rPr>
  </w:style>
  <w:style w:type="character" w:customStyle="1" w:styleId="Heading3Char">
    <w:name w:val="Heading 3 Char"/>
    <w:link w:val="Heading3"/>
    <w:semiHidden/>
    <w:rsid w:val="00C11962"/>
    <w:rPr>
      <w:rFonts w:eastAsia="PMingLiU"/>
      <w:i/>
      <w:szCs w:val="20"/>
      <w:lang w:eastAsia="zh-TW"/>
    </w:rPr>
  </w:style>
  <w:style w:type="character" w:customStyle="1" w:styleId="Heading4Char">
    <w:name w:val="Heading 4 Char"/>
    <w:link w:val="Heading4"/>
    <w:uiPriority w:val="9"/>
    <w:semiHidden/>
    <w:rsid w:val="00C11962"/>
    <w:rPr>
      <w:b/>
      <w:szCs w:val="20"/>
    </w:rPr>
  </w:style>
  <w:style w:type="character" w:customStyle="1" w:styleId="Heading5Char">
    <w:name w:val="Heading 5 Char"/>
    <w:link w:val="Heading5"/>
    <w:uiPriority w:val="2"/>
    <w:rsid w:val="001B3F17"/>
    <w:rPr>
      <w:b/>
      <w:bCs/>
      <w:color w:val="00B050"/>
    </w:rPr>
  </w:style>
  <w:style w:type="paragraph" w:customStyle="1" w:styleId="Numberover9">
    <w:name w:val="Number over 9"/>
    <w:basedOn w:val="Normal"/>
    <w:rsid w:val="00B00386"/>
    <w:pPr>
      <w:numPr>
        <w:numId w:val="34"/>
      </w:numPr>
      <w:ind w:left="567" w:hanging="283"/>
    </w:pPr>
  </w:style>
  <w:style w:type="paragraph" w:customStyle="1" w:styleId="Numbering">
    <w:name w:val="Numbering"/>
    <w:basedOn w:val="Normal"/>
    <w:rsid w:val="001B3F17"/>
    <w:pPr>
      <w:numPr>
        <w:numId w:val="35"/>
      </w:numPr>
    </w:pPr>
    <w:rPr>
      <w:szCs w:val="20"/>
      <w:lang w:val="en-GB" w:eastAsia="en-US"/>
    </w:rPr>
  </w:style>
  <w:style w:type="paragraph" w:customStyle="1" w:styleId="Numberingindent">
    <w:name w:val="Numbering indent"/>
    <w:basedOn w:val="Numbering"/>
    <w:rsid w:val="001B3F17"/>
    <w:pPr>
      <w:numPr>
        <w:numId w:val="36"/>
      </w:numPr>
    </w:pPr>
    <w:rPr>
      <w:lang w:val="en-NZ"/>
    </w:rPr>
  </w:style>
  <w:style w:type="paragraph" w:customStyle="1" w:styleId="TheSmallnumber">
    <w:name w:val="The Small number"/>
    <w:basedOn w:val="Normal"/>
    <w:rsid w:val="001B3F17"/>
    <w:pPr>
      <w:numPr>
        <w:numId w:val="37"/>
      </w:numPr>
      <w:tabs>
        <w:tab w:val="left" w:pos="284"/>
      </w:tabs>
    </w:pPr>
    <w:rPr>
      <w:szCs w:val="20"/>
    </w:rPr>
  </w:style>
  <w:style w:type="table" w:styleId="TableGrid">
    <w:name w:val="Table Grid"/>
    <w:basedOn w:val="TableNormal"/>
    <w:uiPriority w:val="59"/>
    <w:rsid w:val="001B3F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Barnumbers">
    <w:name w:val="The Bar numbers"/>
    <w:basedOn w:val="Normal"/>
    <w:uiPriority w:val="1"/>
    <w:rsid w:val="001B3F17"/>
    <w:pPr>
      <w:tabs>
        <w:tab w:val="left" w:pos="567"/>
      </w:tabs>
    </w:pPr>
  </w:style>
  <w:style w:type="paragraph" w:customStyle="1" w:styleId="HeadingMajor">
    <w:name w:val="Heading Major"/>
    <w:basedOn w:val="Heading1"/>
    <w:next w:val="NormalHalfSpace"/>
    <w:link w:val="HeadingMajorChar"/>
    <w:rsid w:val="001B3F17"/>
    <w:pPr>
      <w:spacing w:after="240"/>
    </w:pPr>
    <w:rPr>
      <w:sz w:val="32"/>
    </w:rPr>
  </w:style>
  <w:style w:type="paragraph" w:customStyle="1" w:styleId="NormalHalfSpace">
    <w:name w:val="Normal &amp; Half Space"/>
    <w:basedOn w:val="Normal"/>
    <w:qFormat/>
    <w:rsid w:val="00B00386"/>
    <w:pPr>
      <w:spacing w:after="120"/>
    </w:pPr>
  </w:style>
  <w:style w:type="paragraph" w:customStyle="1" w:styleId="Numberjustified">
    <w:name w:val="Number justified"/>
    <w:basedOn w:val="Normal"/>
    <w:link w:val="NumberjustifiedChar"/>
    <w:rsid w:val="00B00386"/>
    <w:pPr>
      <w:numPr>
        <w:numId w:val="46"/>
      </w:numPr>
      <w:ind w:left="426" w:hanging="426"/>
    </w:pPr>
  </w:style>
  <w:style w:type="paragraph" w:customStyle="1" w:styleId="Numberleft">
    <w:name w:val="Number left"/>
    <w:basedOn w:val="Normal"/>
    <w:rsid w:val="00B00386"/>
    <w:pPr>
      <w:numPr>
        <w:numId w:val="39"/>
      </w:numPr>
      <w:tabs>
        <w:tab w:val="clear" w:pos="360"/>
      </w:tabs>
      <w:ind w:left="426" w:hanging="426"/>
    </w:pPr>
  </w:style>
  <w:style w:type="paragraph" w:customStyle="1" w:styleId="ASource">
    <w:name w:val="A Source"/>
    <w:basedOn w:val="Normal"/>
    <w:link w:val="ASourceChar"/>
    <w:qFormat/>
    <w:rsid w:val="001B3F17"/>
    <w:pPr>
      <w:jc w:val="right"/>
    </w:pPr>
    <w:rPr>
      <w:sz w:val="20"/>
      <w:szCs w:val="20"/>
    </w:rPr>
  </w:style>
  <w:style w:type="character" w:customStyle="1" w:styleId="ASourceChar">
    <w:name w:val="A Source Char"/>
    <w:link w:val="ASource"/>
    <w:rsid w:val="001B3F17"/>
    <w:rPr>
      <w:color w:val="000000"/>
      <w:sz w:val="20"/>
      <w:szCs w:val="20"/>
      <w:lang w:eastAsia="en-NZ"/>
    </w:rPr>
  </w:style>
  <w:style w:type="paragraph" w:customStyle="1" w:styleId="TheBulletspace">
    <w:name w:val="The Bullet &amp; space"/>
    <w:basedOn w:val="TheBullet"/>
    <w:rsid w:val="001B3F17"/>
    <w:pPr>
      <w:numPr>
        <w:numId w:val="40"/>
      </w:numPr>
      <w:tabs>
        <w:tab w:val="left" w:pos="340"/>
      </w:tabs>
    </w:pPr>
  </w:style>
  <w:style w:type="paragraph" w:customStyle="1" w:styleId="TheArrow">
    <w:name w:val="The Arrow"/>
    <w:basedOn w:val="Normal"/>
    <w:rsid w:val="001B3F17"/>
    <w:pPr>
      <w:numPr>
        <w:numId w:val="41"/>
      </w:numPr>
      <w:tabs>
        <w:tab w:val="left" w:pos="284"/>
      </w:tabs>
    </w:pPr>
  </w:style>
  <w:style w:type="paragraph" w:customStyle="1" w:styleId="Lyrics">
    <w:name w:val="Lyrics"/>
    <w:basedOn w:val="Normal"/>
    <w:link w:val="LyricsChar"/>
    <w:qFormat/>
    <w:rsid w:val="00CC4577"/>
    <w:pPr>
      <w:numPr>
        <w:numId w:val="47"/>
      </w:numPr>
      <w:tabs>
        <w:tab w:val="right" w:pos="8505"/>
      </w:tabs>
      <w:spacing w:after="120"/>
      <w:ind w:right="425"/>
      <w:jc w:val="left"/>
    </w:pPr>
    <w:rPr>
      <w:iCs/>
    </w:rPr>
  </w:style>
  <w:style w:type="character" w:customStyle="1" w:styleId="LyricsChar">
    <w:name w:val="Lyrics Char"/>
    <w:link w:val="Lyrics"/>
    <w:rsid w:val="00CC4577"/>
    <w:rPr>
      <w:iCs/>
      <w:color w:val="000000"/>
      <w:sz w:val="24"/>
      <w:szCs w:val="24"/>
      <w:lang w:eastAsia="en-NZ"/>
    </w:rPr>
  </w:style>
  <w:style w:type="paragraph" w:customStyle="1" w:styleId="TheArtwork">
    <w:name w:val="The Artwork"/>
    <w:basedOn w:val="NormalHalfSpace"/>
    <w:uiPriority w:val="1"/>
    <w:rsid w:val="001B3F17"/>
    <w:pPr>
      <w:spacing w:line="220" w:lineRule="exact"/>
    </w:pPr>
    <w:rPr>
      <w:rFonts w:ascii="Arial Narrow" w:hAnsi="Arial Narrow"/>
      <w:sz w:val="21"/>
      <w:szCs w:val="21"/>
    </w:rPr>
  </w:style>
  <w:style w:type="character" w:customStyle="1" w:styleId="HeadingMajorChar">
    <w:name w:val="Heading Major Char"/>
    <w:link w:val="HeadingMajor"/>
    <w:rsid w:val="001B3F17"/>
    <w:rPr>
      <w:rFonts w:cs="Arial"/>
      <w:b w:val="0"/>
      <w:bCs w:val="0"/>
      <w:color w:val="000000"/>
      <w:kern w:val="32"/>
      <w:sz w:val="32"/>
      <w:szCs w:val="32"/>
      <w:lang w:eastAsia="en-NZ"/>
    </w:rPr>
  </w:style>
  <w:style w:type="paragraph" w:customStyle="1" w:styleId="HeadingParagraph">
    <w:name w:val="Heading Paragraph"/>
    <w:basedOn w:val="Heading2"/>
    <w:next w:val="Normal"/>
    <w:link w:val="HeadingParagraphChar"/>
    <w:qFormat/>
    <w:rsid w:val="001B3F17"/>
    <w:pPr>
      <w:keepNext w:val="0"/>
      <w:spacing w:after="120"/>
    </w:pPr>
  </w:style>
  <w:style w:type="character" w:customStyle="1" w:styleId="HeadingParagraphChar">
    <w:name w:val="Heading Paragraph Char"/>
    <w:link w:val="HeadingParagraph"/>
    <w:rsid w:val="001B3F17"/>
    <w:rPr>
      <w:b w:val="0"/>
      <w:i w:val="0"/>
      <w:color w:val="000000"/>
      <w:szCs w:val="20"/>
      <w:lang w:eastAsia="en-NZ"/>
    </w:rPr>
  </w:style>
  <w:style w:type="paragraph" w:customStyle="1" w:styleId="NumberingGapfill">
    <w:name w:val="Numbering Gapfill"/>
    <w:basedOn w:val="Normal"/>
    <w:uiPriority w:val="1"/>
    <w:rsid w:val="001B3F17"/>
    <w:pPr>
      <w:numPr>
        <w:numId w:val="42"/>
      </w:numPr>
      <w:overflowPunct w:val="0"/>
      <w:autoSpaceDE w:val="0"/>
      <w:autoSpaceDN w:val="0"/>
      <w:adjustRightInd w:val="0"/>
      <w:spacing w:before="60"/>
      <w:textAlignment w:val="baseline"/>
    </w:pPr>
    <w:rPr>
      <w:szCs w:val="20"/>
      <w:lang w:eastAsia="en-US"/>
    </w:rPr>
  </w:style>
  <w:style w:type="paragraph" w:customStyle="1" w:styleId="HeadingSection">
    <w:name w:val="Heading Section"/>
    <w:basedOn w:val="HeadingMajor"/>
    <w:next w:val="Normal"/>
    <w:qFormat/>
    <w:rsid w:val="001B3F17"/>
    <w:pPr>
      <w:keepNext w:val="0"/>
      <w:spacing w:before="240" w:after="180"/>
    </w:pPr>
    <w:rPr>
      <w:sz w:val="28"/>
    </w:rPr>
  </w:style>
  <w:style w:type="character" w:customStyle="1" w:styleId="NumberjustifiedChar">
    <w:name w:val="Number justified Char"/>
    <w:link w:val="Numberjustified"/>
    <w:rsid w:val="00B00386"/>
    <w:rPr>
      <w:color w:val="000000"/>
      <w:sz w:val="24"/>
      <w:szCs w:val="24"/>
      <w:lang w:eastAsia="en-NZ"/>
    </w:rPr>
  </w:style>
  <w:style w:type="paragraph" w:customStyle="1" w:styleId="Stanzas">
    <w:name w:val="Stanzas"/>
    <w:basedOn w:val="Numberjustified"/>
    <w:qFormat/>
    <w:rsid w:val="001B3F17"/>
    <w:pPr>
      <w:numPr>
        <w:numId w:val="45"/>
      </w:numPr>
      <w:tabs>
        <w:tab w:val="right" w:pos="8505"/>
      </w:tabs>
      <w:spacing w:after="120"/>
      <w:ind w:left="1418" w:hanging="425"/>
    </w:pPr>
  </w:style>
  <w:style w:type="paragraph" w:styleId="FootnoteText">
    <w:name w:val="footnote text"/>
    <w:basedOn w:val="Normal"/>
    <w:link w:val="FootnoteTextChar"/>
    <w:uiPriority w:val="99"/>
    <w:semiHidden/>
    <w:unhideWhenUsed/>
    <w:rsid w:val="00683583"/>
    <w:rPr>
      <w:sz w:val="20"/>
      <w:szCs w:val="20"/>
    </w:rPr>
  </w:style>
  <w:style w:type="character" w:customStyle="1" w:styleId="FootnoteTextChar">
    <w:name w:val="Footnote Text Char"/>
    <w:link w:val="FootnoteText"/>
    <w:uiPriority w:val="99"/>
    <w:semiHidden/>
    <w:rsid w:val="00683583"/>
    <w:rPr>
      <w:color w:val="000000"/>
    </w:rPr>
  </w:style>
  <w:style w:type="character" w:styleId="FootnoteReference">
    <w:name w:val="footnote reference"/>
    <w:uiPriority w:val="99"/>
    <w:semiHidden/>
    <w:unhideWhenUsed/>
    <w:rsid w:val="00683583"/>
    <w:rPr>
      <w:vertAlign w:val="superscript"/>
    </w:rPr>
  </w:style>
  <w:style w:type="character" w:styleId="Hyperlink">
    <w:name w:val="Hyperlink"/>
    <w:uiPriority w:val="99"/>
    <w:unhideWhenUsed/>
    <w:rsid w:val="00FC5F8C"/>
    <w:rPr>
      <w:color w:val="0000FF"/>
      <w:u w:val="single"/>
    </w:rPr>
  </w:style>
  <w:style w:type="character" w:styleId="FollowedHyperlink">
    <w:name w:val="FollowedHyperlink"/>
    <w:uiPriority w:val="99"/>
    <w:semiHidden/>
    <w:unhideWhenUsed/>
    <w:rsid w:val="00B33A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638">
      <w:bodyDiv w:val="1"/>
      <w:marLeft w:val="0"/>
      <w:marRight w:val="0"/>
      <w:marTop w:val="0"/>
      <w:marBottom w:val="0"/>
      <w:divBdr>
        <w:top w:val="none" w:sz="0" w:space="0" w:color="auto"/>
        <w:left w:val="none" w:sz="0" w:space="0" w:color="auto"/>
        <w:bottom w:val="none" w:sz="0" w:space="0" w:color="auto"/>
        <w:right w:val="none" w:sz="0" w:space="0" w:color="auto"/>
      </w:divBdr>
    </w:div>
    <w:div w:id="326641163">
      <w:bodyDiv w:val="1"/>
      <w:marLeft w:val="0"/>
      <w:marRight w:val="0"/>
      <w:marTop w:val="0"/>
      <w:marBottom w:val="0"/>
      <w:divBdr>
        <w:top w:val="none" w:sz="0" w:space="0" w:color="auto"/>
        <w:left w:val="none" w:sz="0" w:space="0" w:color="auto"/>
        <w:bottom w:val="none" w:sz="0" w:space="0" w:color="auto"/>
        <w:right w:val="none" w:sz="0" w:space="0" w:color="auto"/>
      </w:divBdr>
    </w:div>
    <w:div w:id="505172309">
      <w:bodyDiv w:val="1"/>
      <w:marLeft w:val="0"/>
      <w:marRight w:val="0"/>
      <w:marTop w:val="0"/>
      <w:marBottom w:val="0"/>
      <w:divBdr>
        <w:top w:val="none" w:sz="0" w:space="0" w:color="auto"/>
        <w:left w:val="none" w:sz="0" w:space="0" w:color="auto"/>
        <w:bottom w:val="none" w:sz="0" w:space="0" w:color="auto"/>
        <w:right w:val="none" w:sz="0" w:space="0" w:color="auto"/>
      </w:divBdr>
    </w:div>
    <w:div w:id="6598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mailto:bruce@mediantstudies.co.nz" TargetMode="External"/><Relationship Id="rId13" Type="http://schemas.openxmlformats.org/officeDocument/2006/relationships/hyperlink" Target="http://www.mediantstudies.co.nz/contac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iantstudies.co.nz/fee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diantstudies.co.nz/regulat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mediantstudies.co.nz/regulations.htm" TargetMode="External"/><Relationship Id="rId10" Type="http://schemas.openxmlformats.org/officeDocument/2006/relationships/hyperlink" Target="mailto:bruce@mediantstudies.co.nz" TargetMode="External"/><Relationship Id="rId4" Type="http://schemas.openxmlformats.org/officeDocument/2006/relationships/settings" Target="settings.xml"/><Relationship Id="rId9" Type="http://schemas.openxmlformats.org/officeDocument/2006/relationships/hyperlink" Target="mailto:bruce@mediantstudies.co.nz" TargetMode="External"/><Relationship Id="rId14" Type="http://schemas.openxmlformats.org/officeDocument/2006/relationships/hyperlink" Target="http://www.winzip.com/win/en/downw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C0E1C-D37C-4517-A9EC-7986759D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1</Pages>
  <Words>563</Words>
  <Characters>2806</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Links>
    <vt:vector size="48" baseType="variant">
      <vt:variant>
        <vt:i4>7209056</vt:i4>
      </vt:variant>
      <vt:variant>
        <vt:i4>21</vt:i4>
      </vt:variant>
      <vt:variant>
        <vt:i4>0</vt:i4>
      </vt:variant>
      <vt:variant>
        <vt:i4>5</vt:i4>
      </vt:variant>
      <vt:variant>
        <vt:lpwstr>http://www.mediantstudies.co.nz/regulations.htm</vt:lpwstr>
      </vt:variant>
      <vt:variant>
        <vt:lpwstr/>
      </vt:variant>
      <vt:variant>
        <vt:i4>7209056</vt:i4>
      </vt:variant>
      <vt:variant>
        <vt:i4>18</vt:i4>
      </vt:variant>
      <vt:variant>
        <vt:i4>0</vt:i4>
      </vt:variant>
      <vt:variant>
        <vt:i4>5</vt:i4>
      </vt:variant>
      <vt:variant>
        <vt:lpwstr>http://www.mediantstudies.co.nz/regulations.htm</vt:lpwstr>
      </vt:variant>
      <vt:variant>
        <vt:lpwstr/>
      </vt:variant>
      <vt:variant>
        <vt:i4>5177360</vt:i4>
      </vt:variant>
      <vt:variant>
        <vt:i4>15</vt:i4>
      </vt:variant>
      <vt:variant>
        <vt:i4>0</vt:i4>
      </vt:variant>
      <vt:variant>
        <vt:i4>5</vt:i4>
      </vt:variant>
      <vt:variant>
        <vt:lpwstr>http://www.winzip.com/win/en/downwz.html</vt:lpwstr>
      </vt:variant>
      <vt:variant>
        <vt:lpwstr/>
      </vt:variant>
      <vt:variant>
        <vt:i4>6291561</vt:i4>
      </vt:variant>
      <vt:variant>
        <vt:i4>12</vt:i4>
      </vt:variant>
      <vt:variant>
        <vt:i4>0</vt:i4>
      </vt:variant>
      <vt:variant>
        <vt:i4>5</vt:i4>
      </vt:variant>
      <vt:variant>
        <vt:lpwstr>http://www.mediantstudies.co.nz/contact.htm</vt:lpwstr>
      </vt:variant>
      <vt:variant>
        <vt:lpwstr/>
      </vt:variant>
      <vt:variant>
        <vt:i4>5308480</vt:i4>
      </vt:variant>
      <vt:variant>
        <vt:i4>9</vt:i4>
      </vt:variant>
      <vt:variant>
        <vt:i4>0</vt:i4>
      </vt:variant>
      <vt:variant>
        <vt:i4>5</vt:i4>
      </vt:variant>
      <vt:variant>
        <vt:lpwstr>http://www.mediantstudies.co.nz/fees.htm</vt:lpwstr>
      </vt:variant>
      <vt:variant>
        <vt:lpwstr/>
      </vt:variant>
      <vt:variant>
        <vt:i4>5636136</vt:i4>
      </vt:variant>
      <vt:variant>
        <vt:i4>6</vt:i4>
      </vt:variant>
      <vt:variant>
        <vt:i4>0</vt:i4>
      </vt:variant>
      <vt:variant>
        <vt:i4>5</vt:i4>
      </vt:variant>
      <vt:variant>
        <vt:lpwstr>mailto:bruce@mediantstudies.co.nz</vt:lpwstr>
      </vt:variant>
      <vt:variant>
        <vt:lpwstr/>
      </vt:variant>
      <vt:variant>
        <vt:i4>5636136</vt:i4>
      </vt:variant>
      <vt:variant>
        <vt:i4>3</vt:i4>
      </vt:variant>
      <vt:variant>
        <vt:i4>0</vt:i4>
      </vt:variant>
      <vt:variant>
        <vt:i4>5</vt:i4>
      </vt:variant>
      <vt:variant>
        <vt:lpwstr>mailto:bruce@mediantstudies.co.nz</vt:lpwstr>
      </vt:variant>
      <vt:variant>
        <vt:lpwstr/>
      </vt:variant>
      <vt:variant>
        <vt:i4>5636136</vt:i4>
      </vt:variant>
      <vt:variant>
        <vt:i4>0</vt:i4>
      </vt:variant>
      <vt:variant>
        <vt:i4>0</vt:i4>
      </vt:variant>
      <vt:variant>
        <vt:i4>5</vt:i4>
      </vt:variant>
      <vt:variant>
        <vt:lpwstr>mailto:bruce@mediantstudies.co.nz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dc:creator>
  <cp:keywords/>
  <dc:description/>
  <cp:lastModifiedBy>Bruce Baker</cp:lastModifiedBy>
  <cp:revision>8</cp:revision>
  <cp:lastPrinted>2017-04-30T22:55:00Z</cp:lastPrinted>
  <dcterms:created xsi:type="dcterms:W3CDTF">2020-04-09T01:56:00Z</dcterms:created>
  <dcterms:modified xsi:type="dcterms:W3CDTF">2023-05-20T01:10:00Z</dcterms:modified>
</cp:coreProperties>
</file>